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84" w:rsidRPr="00B82C4A" w:rsidRDefault="00987B84" w:rsidP="00987B84">
      <w:pPr>
        <w:jc w:val="center"/>
        <w:rPr>
          <w:sz w:val="22"/>
          <w:szCs w:val="22"/>
          <w:lang w:val="es-ES"/>
        </w:rPr>
      </w:pPr>
      <w:r w:rsidRPr="00B82C4A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C51522" w:rsidRPr="00B82C4A">
        <w:rPr>
          <w:rFonts w:ascii="Arial" w:hAnsi="Arial" w:cs="Arial"/>
          <w:b/>
          <w:bCs/>
          <w:sz w:val="22"/>
          <w:szCs w:val="22"/>
          <w:lang w:val="es-ES"/>
        </w:rPr>
        <w:t xml:space="preserve">onstruyendo </w:t>
      </w:r>
      <w:r w:rsidR="00A339FA" w:rsidRPr="00B82C4A">
        <w:rPr>
          <w:rFonts w:ascii="Arial" w:hAnsi="Arial" w:cs="Arial"/>
          <w:b/>
          <w:bCs/>
          <w:sz w:val="22"/>
          <w:szCs w:val="22"/>
          <w:lang w:val="es-ES"/>
        </w:rPr>
        <w:t xml:space="preserve">las Bases para la </w:t>
      </w:r>
      <w:r w:rsidRPr="00B82C4A">
        <w:rPr>
          <w:rFonts w:ascii="Arial" w:hAnsi="Arial" w:cs="Arial"/>
          <w:b/>
          <w:bCs/>
          <w:sz w:val="22"/>
          <w:szCs w:val="22"/>
          <w:lang w:val="es-ES"/>
        </w:rPr>
        <w:t xml:space="preserve">Confianza y Sanación: </w:t>
      </w:r>
      <w:r w:rsidRPr="00B82C4A">
        <w:rPr>
          <w:rFonts w:ascii="Arial" w:hAnsi="Arial" w:cs="Arial"/>
          <w:b/>
          <w:bCs/>
          <w:sz w:val="22"/>
          <w:szCs w:val="22"/>
          <w:lang w:val="es-ES"/>
        </w:rPr>
        <w:br/>
      </w:r>
      <w:r w:rsidRPr="00B82C4A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NSEL</w:t>
      </w:r>
      <w:r w:rsidR="000D63EE" w:rsidRPr="00B82C4A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, ASOCHIVIDA</w:t>
      </w:r>
      <w:r w:rsidRPr="00B82C4A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 xml:space="preserve"> y la Salud Comunitaria</w:t>
      </w:r>
      <w:r w:rsidRPr="00B82C4A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:rsidR="00987B84" w:rsidRPr="00A62264" w:rsidRDefault="00987B84" w:rsidP="00987B84">
      <w:pPr>
        <w:rPr>
          <w:sz w:val="24"/>
          <w:szCs w:val="24"/>
          <w:lang w:val="es-ES"/>
        </w:rPr>
      </w:pPr>
    </w:p>
    <w:p w:rsidR="006413E8" w:rsidRPr="00DF00A9" w:rsidRDefault="006413E8" w:rsidP="00E57C89">
      <w:pPr>
        <w:jc w:val="both"/>
        <w:rPr>
          <w:rFonts w:ascii="Arial" w:hAnsi="Arial" w:cs="Arial"/>
          <w:b/>
          <w:sz w:val="22"/>
          <w:szCs w:val="22"/>
          <w:lang w:val="es-CL"/>
        </w:rPr>
        <w:sectPr w:rsidR="006413E8" w:rsidRPr="00DF00A9" w:rsidSect="00B82C4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990" w:right="1296" w:bottom="1440" w:left="1296" w:header="576" w:footer="288" w:gutter="0"/>
          <w:cols w:space="720"/>
          <w:titlePg/>
          <w:docGrid w:linePitch="272"/>
        </w:sectPr>
      </w:pPr>
    </w:p>
    <w:p w:rsidR="00F936D0" w:rsidRPr="006D48C8" w:rsidRDefault="004C3339" w:rsidP="00E57C89">
      <w:pPr>
        <w:jc w:val="both"/>
        <w:rPr>
          <w:rFonts w:ascii="Arial" w:hAnsi="Arial" w:cs="Arial"/>
          <w:lang w:val="es-ES"/>
        </w:rPr>
      </w:pPr>
      <w:r w:rsidRPr="00A62264">
        <w:rPr>
          <w:rFonts w:ascii="Arial" w:hAnsi="Arial" w:cs="Arial"/>
          <w:lang w:val="es-ES"/>
        </w:rPr>
        <w:lastRenderedPageBreak/>
        <w:t xml:space="preserve">En 2008, unas 600 personas en Chichigalpa, un </w:t>
      </w:r>
      <w:r w:rsidR="006C64FC" w:rsidRPr="00A62264">
        <w:rPr>
          <w:rFonts w:ascii="Arial" w:hAnsi="Arial" w:cs="Arial"/>
          <w:lang w:val="es-ES"/>
        </w:rPr>
        <w:t>pequeñ</w:t>
      </w:r>
      <w:r w:rsidR="006C64FC">
        <w:rPr>
          <w:rFonts w:ascii="Arial" w:hAnsi="Arial" w:cs="Arial"/>
          <w:lang w:val="es-ES"/>
        </w:rPr>
        <w:t xml:space="preserve">o </w:t>
      </w:r>
      <w:r>
        <w:rPr>
          <w:rFonts w:ascii="Arial" w:hAnsi="Arial" w:cs="Arial"/>
          <w:lang w:val="es-ES"/>
        </w:rPr>
        <w:t xml:space="preserve">pueblo </w:t>
      </w:r>
      <w:r w:rsidRPr="00A62264">
        <w:rPr>
          <w:rFonts w:ascii="Arial" w:hAnsi="Arial" w:cs="Arial"/>
          <w:lang w:val="es-ES"/>
        </w:rPr>
        <w:t xml:space="preserve">agrícola en Nicaragua, escribieron a </w:t>
      </w:r>
      <w:r>
        <w:rPr>
          <w:rFonts w:ascii="Arial" w:hAnsi="Arial" w:cs="Arial"/>
          <w:lang w:val="es-ES"/>
        </w:rPr>
        <w:t xml:space="preserve">la CAO quejándose </w:t>
      </w:r>
      <w:r w:rsidRPr="00A62264">
        <w:rPr>
          <w:rFonts w:ascii="Arial" w:hAnsi="Arial" w:cs="Arial"/>
          <w:lang w:val="es-ES"/>
        </w:rPr>
        <w:t xml:space="preserve">de </w:t>
      </w:r>
      <w:r>
        <w:rPr>
          <w:rFonts w:ascii="Arial" w:hAnsi="Arial" w:cs="Arial"/>
          <w:lang w:val="es-ES"/>
        </w:rPr>
        <w:t xml:space="preserve">enfermedad renal </w:t>
      </w:r>
      <w:r w:rsidRPr="00A62264">
        <w:rPr>
          <w:rFonts w:ascii="Arial" w:hAnsi="Arial" w:cs="Arial"/>
          <w:lang w:val="es-ES"/>
        </w:rPr>
        <w:t xml:space="preserve">crónica entre </w:t>
      </w:r>
      <w:r>
        <w:rPr>
          <w:rFonts w:ascii="Arial" w:hAnsi="Arial" w:cs="Arial"/>
          <w:lang w:val="es-ES"/>
        </w:rPr>
        <w:t xml:space="preserve">los </w:t>
      </w:r>
      <w:r w:rsidRPr="00A62264">
        <w:rPr>
          <w:rFonts w:ascii="Arial" w:hAnsi="Arial" w:cs="Arial"/>
          <w:lang w:val="es-ES"/>
        </w:rPr>
        <w:t xml:space="preserve">trabajadores actuales y </w:t>
      </w:r>
      <w:r w:rsidR="006C64FC">
        <w:rPr>
          <w:rFonts w:ascii="Arial" w:hAnsi="Arial" w:cs="Arial"/>
          <w:lang w:val="es-ES"/>
        </w:rPr>
        <w:t xml:space="preserve">ex trabajadores </w:t>
      </w:r>
      <w:r w:rsidRPr="00A62264">
        <w:rPr>
          <w:rFonts w:ascii="Arial" w:hAnsi="Arial" w:cs="Arial"/>
          <w:lang w:val="es-ES"/>
        </w:rPr>
        <w:t xml:space="preserve">de </w:t>
      </w:r>
      <w:r>
        <w:rPr>
          <w:rFonts w:ascii="Arial" w:hAnsi="Arial" w:cs="Arial"/>
          <w:lang w:val="es-ES"/>
        </w:rPr>
        <w:t xml:space="preserve">Nicaragua Sugar Estates Limited (NSEL), un cliente de la </w:t>
      </w:r>
      <w:r w:rsidR="006C64FC">
        <w:rPr>
          <w:rFonts w:ascii="Arial" w:hAnsi="Arial" w:cs="Arial"/>
          <w:lang w:val="es-ES"/>
        </w:rPr>
        <w:t>CFI</w:t>
      </w:r>
      <w:r>
        <w:rPr>
          <w:rFonts w:ascii="Arial" w:hAnsi="Arial" w:cs="Arial"/>
          <w:lang w:val="es-ES"/>
        </w:rPr>
        <w:t xml:space="preserve"> y operador de un complejo agroindustrial</w:t>
      </w:r>
      <w:r w:rsidRPr="00A62264">
        <w:rPr>
          <w:rFonts w:ascii="Arial" w:hAnsi="Arial" w:cs="Arial"/>
          <w:lang w:val="es-ES"/>
        </w:rPr>
        <w:t xml:space="preserve">. Muchos de </w:t>
      </w:r>
      <w:r>
        <w:rPr>
          <w:rFonts w:ascii="Arial" w:hAnsi="Arial" w:cs="Arial"/>
          <w:lang w:val="es-ES"/>
        </w:rPr>
        <w:t xml:space="preserve">los afectados son </w:t>
      </w:r>
      <w:r w:rsidRPr="00A62264">
        <w:rPr>
          <w:rFonts w:ascii="Arial" w:hAnsi="Arial" w:cs="Arial"/>
          <w:lang w:val="es-ES"/>
        </w:rPr>
        <w:t xml:space="preserve">miembros de la </w:t>
      </w:r>
      <w:r>
        <w:rPr>
          <w:rFonts w:ascii="Arial" w:hAnsi="Arial" w:cs="Arial"/>
          <w:lang w:val="es-ES"/>
        </w:rPr>
        <w:t>A</w:t>
      </w:r>
      <w:r w:rsidRPr="00A62264">
        <w:rPr>
          <w:rFonts w:ascii="Arial" w:hAnsi="Arial" w:cs="Arial"/>
          <w:lang w:val="es-ES"/>
        </w:rPr>
        <w:t>sociación Chichigalpa p</w:t>
      </w:r>
      <w:r>
        <w:rPr>
          <w:rFonts w:ascii="Arial" w:hAnsi="Arial" w:cs="Arial"/>
          <w:lang w:val="es-ES"/>
        </w:rPr>
        <w:t xml:space="preserve">or la Vida </w:t>
      </w:r>
      <w:r w:rsidRPr="00A62264">
        <w:rPr>
          <w:rFonts w:ascii="Arial" w:hAnsi="Arial" w:cs="Arial"/>
          <w:lang w:val="es-ES"/>
        </w:rPr>
        <w:t xml:space="preserve">(ASOCHIVIDA) y creen que esta enfermedad </w:t>
      </w:r>
      <w:r w:rsidR="006D48C8">
        <w:rPr>
          <w:rFonts w:ascii="Arial" w:hAnsi="Arial" w:cs="Arial"/>
          <w:lang w:val="es-ES"/>
        </w:rPr>
        <w:t xml:space="preserve">mortal </w:t>
      </w:r>
      <w:r w:rsidRPr="00A62264">
        <w:rPr>
          <w:rFonts w:ascii="Arial" w:hAnsi="Arial" w:cs="Arial"/>
          <w:lang w:val="es-ES"/>
        </w:rPr>
        <w:t xml:space="preserve">es causada por la exposición a los </w:t>
      </w:r>
      <w:r w:rsidR="006D48C8">
        <w:rPr>
          <w:rFonts w:ascii="Arial" w:hAnsi="Arial" w:cs="Arial"/>
          <w:lang w:val="es-ES"/>
        </w:rPr>
        <w:t xml:space="preserve">agroquímicos </w:t>
      </w:r>
      <w:r w:rsidR="006C64FC">
        <w:rPr>
          <w:rFonts w:ascii="Arial" w:hAnsi="Arial" w:cs="Arial"/>
          <w:lang w:val="es-ES"/>
        </w:rPr>
        <w:t xml:space="preserve">que se utilizan en </w:t>
      </w:r>
      <w:r w:rsidR="006D48C8">
        <w:rPr>
          <w:rFonts w:ascii="Arial" w:hAnsi="Arial" w:cs="Arial"/>
          <w:lang w:val="es-ES"/>
        </w:rPr>
        <w:t xml:space="preserve">el Ingenio San Antonio (ISA) de la NSEL, una reclamación que la </w:t>
      </w:r>
      <w:r w:rsidR="006C64FC">
        <w:rPr>
          <w:rFonts w:ascii="Arial" w:hAnsi="Arial" w:cs="Arial"/>
          <w:lang w:val="es-ES"/>
        </w:rPr>
        <w:t>C</w:t>
      </w:r>
      <w:r w:rsidR="006D48C8">
        <w:rPr>
          <w:rFonts w:ascii="Arial" w:hAnsi="Arial" w:cs="Arial"/>
          <w:lang w:val="es-ES"/>
        </w:rPr>
        <w:t>ompañía ha denegado categóricamente</w:t>
      </w:r>
      <w:r w:rsidR="00833C16" w:rsidRPr="006D48C8">
        <w:rPr>
          <w:rFonts w:ascii="Arial" w:hAnsi="Arial" w:cs="Arial"/>
          <w:lang w:val="es-ES"/>
        </w:rPr>
        <w:t>.</w:t>
      </w:r>
    </w:p>
    <w:p w:rsidR="006B7C56" w:rsidRPr="006D48C8" w:rsidRDefault="006B7C56">
      <w:pPr>
        <w:jc w:val="both"/>
        <w:rPr>
          <w:rFonts w:ascii="Arial" w:hAnsi="Arial" w:cs="Arial"/>
          <w:lang w:val="es-ES"/>
        </w:rPr>
      </w:pPr>
    </w:p>
    <w:p w:rsidR="006B7C56" w:rsidRPr="006D48C8" w:rsidRDefault="0001080E">
      <w:pPr>
        <w:jc w:val="both"/>
        <w:rPr>
          <w:rFonts w:ascii="Arial" w:hAnsi="Arial" w:cs="Arial"/>
          <w:b/>
          <w:iCs/>
          <w:lang w:val="es-ES"/>
        </w:rPr>
      </w:pPr>
      <w:r>
        <w:rPr>
          <w:rFonts w:ascii="Arial" w:hAnsi="Arial" w:cs="Arial"/>
          <w:b/>
          <w:iCs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834640" cy="2124075"/>
            <wp:effectExtent l="19050" t="0" r="3810" b="0"/>
            <wp:wrapTight wrapText="bothSides">
              <wp:wrapPolygon edited="0">
                <wp:start x="-145" y="0"/>
                <wp:lineTo x="-145" y="21503"/>
                <wp:lineTo x="21629" y="21503"/>
                <wp:lineTo x="21629" y="0"/>
                <wp:lineTo x="-145" y="0"/>
              </wp:wrapPolygon>
            </wp:wrapTight>
            <wp:docPr id="12" name="Picture 9" descr="NIcaragua ASOCHIVIDA members' meeting at the Planton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aragua ASOCHIVIDA members' meeting at the Planton 20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C16" w:rsidRPr="006D48C8">
        <w:rPr>
          <w:rFonts w:ascii="Arial" w:hAnsi="Arial" w:cs="Arial"/>
          <w:b/>
          <w:iCs/>
          <w:lang w:val="es-ES"/>
        </w:rPr>
        <w:t>Ini</w:t>
      </w:r>
      <w:r w:rsidR="006D48C8" w:rsidRPr="006D48C8">
        <w:rPr>
          <w:rFonts w:ascii="Arial" w:hAnsi="Arial" w:cs="Arial"/>
          <w:b/>
          <w:iCs/>
          <w:lang w:val="es-ES"/>
        </w:rPr>
        <w:t>ci</w:t>
      </w:r>
      <w:r w:rsidR="006D48C8">
        <w:rPr>
          <w:rFonts w:ascii="Arial" w:hAnsi="Arial" w:cs="Arial"/>
          <w:b/>
          <w:iCs/>
          <w:lang w:val="es-ES"/>
        </w:rPr>
        <w:t xml:space="preserve">ación </w:t>
      </w:r>
      <w:r w:rsidR="00DF00A9">
        <w:rPr>
          <w:rFonts w:ascii="Arial" w:hAnsi="Arial" w:cs="Arial"/>
          <w:b/>
          <w:iCs/>
          <w:lang w:val="es-ES"/>
        </w:rPr>
        <w:t>del diá</w:t>
      </w:r>
      <w:r w:rsidR="006D48C8" w:rsidRPr="006D48C8">
        <w:rPr>
          <w:rFonts w:ascii="Arial" w:hAnsi="Arial" w:cs="Arial"/>
          <w:b/>
          <w:iCs/>
          <w:lang w:val="es-ES"/>
        </w:rPr>
        <w:t xml:space="preserve">logo e investigación </w:t>
      </w:r>
      <w:r w:rsidR="006D48C8">
        <w:rPr>
          <w:rFonts w:ascii="Arial" w:hAnsi="Arial" w:cs="Arial"/>
          <w:b/>
          <w:iCs/>
          <w:lang w:val="es-ES"/>
        </w:rPr>
        <w:t xml:space="preserve">acerca de </w:t>
      </w:r>
      <w:r w:rsidR="006D48C8" w:rsidRPr="006D48C8">
        <w:rPr>
          <w:rFonts w:ascii="Arial" w:hAnsi="Arial" w:cs="Arial"/>
          <w:b/>
          <w:iCs/>
          <w:lang w:val="es-ES"/>
        </w:rPr>
        <w:t xml:space="preserve">las causas de la enfermedad renal crónica </w:t>
      </w:r>
    </w:p>
    <w:p w:rsidR="006B7C56" w:rsidRPr="006D48C8" w:rsidRDefault="006D48C8">
      <w:pPr>
        <w:jc w:val="both"/>
        <w:rPr>
          <w:rFonts w:ascii="Arial" w:hAnsi="Arial" w:cs="Arial"/>
          <w:lang w:val="es-ES"/>
        </w:rPr>
      </w:pPr>
      <w:r w:rsidRPr="00A62264">
        <w:rPr>
          <w:rFonts w:ascii="Arial" w:hAnsi="Arial" w:cs="Arial"/>
          <w:lang w:val="es-ES"/>
        </w:rPr>
        <w:t>Enfrentad</w:t>
      </w:r>
      <w:r w:rsidR="00DF00A9">
        <w:rPr>
          <w:rFonts w:ascii="Arial" w:hAnsi="Arial" w:cs="Arial"/>
          <w:lang w:val="es-ES"/>
        </w:rPr>
        <w:t>a</w:t>
      </w:r>
      <w:r w:rsidRPr="00A62264">
        <w:rPr>
          <w:rFonts w:ascii="Arial" w:hAnsi="Arial" w:cs="Arial"/>
          <w:lang w:val="es-ES"/>
        </w:rPr>
        <w:t xml:space="preserve"> con una situación desesperada para los trabajadores </w:t>
      </w:r>
      <w:r w:rsidR="00DF00A9">
        <w:rPr>
          <w:rFonts w:ascii="Arial" w:hAnsi="Arial" w:cs="Arial"/>
          <w:lang w:val="es-ES"/>
        </w:rPr>
        <w:t xml:space="preserve">que están </w:t>
      </w:r>
      <w:r w:rsidRPr="00A62264">
        <w:rPr>
          <w:rFonts w:ascii="Arial" w:hAnsi="Arial" w:cs="Arial"/>
          <w:lang w:val="es-ES"/>
        </w:rPr>
        <w:t xml:space="preserve">enfermos y </w:t>
      </w:r>
      <w:r w:rsidR="00DF00A9">
        <w:rPr>
          <w:rFonts w:ascii="Arial" w:hAnsi="Arial" w:cs="Arial"/>
          <w:lang w:val="es-ES"/>
        </w:rPr>
        <w:t xml:space="preserve">muriendo </w:t>
      </w:r>
      <w:r w:rsidRPr="00A62264">
        <w:rPr>
          <w:rFonts w:ascii="Arial" w:hAnsi="Arial" w:cs="Arial"/>
          <w:lang w:val="es-ES"/>
        </w:rPr>
        <w:t>y sus familias, l</w:t>
      </w:r>
      <w:r>
        <w:rPr>
          <w:rFonts w:ascii="Arial" w:hAnsi="Arial" w:cs="Arial"/>
          <w:lang w:val="es-ES"/>
        </w:rPr>
        <w:t>a</w:t>
      </w:r>
      <w:r w:rsidRPr="00A62264">
        <w:rPr>
          <w:rFonts w:ascii="Arial" w:hAnsi="Arial" w:cs="Arial"/>
          <w:lang w:val="es-ES"/>
        </w:rPr>
        <w:t xml:space="preserve"> CAO convocó una </w:t>
      </w:r>
      <w:r>
        <w:rPr>
          <w:rFonts w:ascii="Arial" w:hAnsi="Arial" w:cs="Arial"/>
          <w:lang w:val="es-ES"/>
        </w:rPr>
        <w:t xml:space="preserve">mesa </w:t>
      </w:r>
      <w:r w:rsidRPr="00A62264">
        <w:rPr>
          <w:rFonts w:ascii="Arial" w:hAnsi="Arial" w:cs="Arial"/>
          <w:lang w:val="es-ES"/>
        </w:rPr>
        <w:t xml:space="preserve">de diálogo </w:t>
      </w:r>
      <w:r>
        <w:rPr>
          <w:rFonts w:ascii="Arial" w:hAnsi="Arial" w:cs="Arial"/>
          <w:lang w:val="es-ES"/>
        </w:rPr>
        <w:t xml:space="preserve">que fue </w:t>
      </w:r>
      <w:r w:rsidRPr="00A62264">
        <w:rPr>
          <w:rFonts w:ascii="Arial" w:hAnsi="Arial" w:cs="Arial"/>
          <w:lang w:val="es-ES"/>
        </w:rPr>
        <w:t>integrada en noviembre de</w:t>
      </w:r>
      <w:r>
        <w:rPr>
          <w:rFonts w:ascii="Arial" w:hAnsi="Arial" w:cs="Arial"/>
          <w:lang w:val="es-ES"/>
        </w:rPr>
        <w:t>l</w:t>
      </w:r>
      <w:r w:rsidRPr="00A62264">
        <w:rPr>
          <w:rFonts w:ascii="Arial" w:hAnsi="Arial" w:cs="Arial"/>
          <w:lang w:val="es-ES"/>
        </w:rPr>
        <w:t xml:space="preserve"> 2008 por </w:t>
      </w:r>
      <w:r>
        <w:rPr>
          <w:rFonts w:ascii="Arial" w:hAnsi="Arial" w:cs="Arial"/>
          <w:lang w:val="es-ES"/>
        </w:rPr>
        <w:t xml:space="preserve">los </w:t>
      </w:r>
      <w:r w:rsidRPr="00A62264">
        <w:rPr>
          <w:rFonts w:ascii="Arial" w:hAnsi="Arial" w:cs="Arial"/>
          <w:lang w:val="es-ES"/>
        </w:rPr>
        <w:t xml:space="preserve">representantes de ASOCHIVIDA y NSEL para </w:t>
      </w:r>
      <w:r>
        <w:rPr>
          <w:rFonts w:ascii="Arial" w:hAnsi="Arial" w:cs="Arial"/>
          <w:lang w:val="es-ES"/>
        </w:rPr>
        <w:t xml:space="preserve">abordar </w:t>
      </w:r>
      <w:r w:rsidR="006C64FC">
        <w:rPr>
          <w:rFonts w:ascii="Arial" w:hAnsi="Arial" w:cs="Arial"/>
          <w:lang w:val="es-ES"/>
        </w:rPr>
        <w:t>diversos</w:t>
      </w:r>
      <w:r>
        <w:rPr>
          <w:rFonts w:ascii="Arial" w:hAnsi="Arial" w:cs="Arial"/>
          <w:lang w:val="es-ES"/>
        </w:rPr>
        <w:t xml:space="preserve"> asuntos.</w:t>
      </w:r>
      <w:r w:rsidRPr="00A62264">
        <w:rPr>
          <w:rFonts w:ascii="Arial" w:hAnsi="Arial" w:cs="Arial"/>
          <w:lang w:val="es-ES"/>
        </w:rPr>
        <w:t xml:space="preserve"> Inicialmente, l</w:t>
      </w:r>
      <w:r>
        <w:rPr>
          <w:rFonts w:ascii="Arial" w:hAnsi="Arial" w:cs="Arial"/>
          <w:lang w:val="es-ES"/>
        </w:rPr>
        <w:t>a</w:t>
      </w:r>
      <w:r w:rsidRPr="00A62264">
        <w:rPr>
          <w:rFonts w:ascii="Arial" w:hAnsi="Arial" w:cs="Arial"/>
          <w:lang w:val="es-ES"/>
        </w:rPr>
        <w:t>s part</w:t>
      </w:r>
      <w:r>
        <w:rPr>
          <w:rFonts w:ascii="Arial" w:hAnsi="Arial" w:cs="Arial"/>
          <w:lang w:val="es-ES"/>
        </w:rPr>
        <w:t>e</w:t>
      </w:r>
      <w:r w:rsidRPr="00A62264">
        <w:rPr>
          <w:rFonts w:ascii="Arial" w:hAnsi="Arial" w:cs="Arial"/>
          <w:lang w:val="es-ES"/>
        </w:rPr>
        <w:t xml:space="preserve">s desarrollaron un </w:t>
      </w:r>
      <w:r>
        <w:rPr>
          <w:rFonts w:ascii="Arial" w:hAnsi="Arial" w:cs="Arial"/>
          <w:lang w:val="es-ES"/>
        </w:rPr>
        <w:t>conjunto de metas compartidas</w:t>
      </w:r>
      <w:r w:rsidRPr="00A62264">
        <w:rPr>
          <w:rFonts w:ascii="Arial" w:hAnsi="Arial" w:cs="Arial"/>
          <w:lang w:val="es-ES"/>
        </w:rPr>
        <w:t xml:space="preserve">: primero, </w:t>
      </w:r>
      <w:r w:rsidR="006C64FC">
        <w:rPr>
          <w:rFonts w:ascii="Arial" w:hAnsi="Arial" w:cs="Arial"/>
          <w:lang w:val="es-ES"/>
        </w:rPr>
        <w:t xml:space="preserve">para </w:t>
      </w:r>
      <w:r>
        <w:rPr>
          <w:rFonts w:ascii="Arial" w:hAnsi="Arial" w:cs="Arial"/>
          <w:lang w:val="es-ES"/>
        </w:rPr>
        <w:t xml:space="preserve">comprender la causa de la </w:t>
      </w:r>
      <w:r w:rsidRPr="00A62264">
        <w:rPr>
          <w:rFonts w:ascii="Arial" w:hAnsi="Arial" w:cs="Arial"/>
          <w:lang w:val="es-ES"/>
        </w:rPr>
        <w:t xml:space="preserve">enfermedad de una manera que </w:t>
      </w:r>
      <w:r w:rsidR="006C64FC">
        <w:rPr>
          <w:rFonts w:ascii="Arial" w:hAnsi="Arial" w:cs="Arial"/>
          <w:lang w:val="es-ES"/>
        </w:rPr>
        <w:t>fu</w:t>
      </w:r>
      <w:r w:rsidRPr="00A62264">
        <w:rPr>
          <w:rFonts w:ascii="Arial" w:hAnsi="Arial" w:cs="Arial"/>
          <w:lang w:val="es-ES"/>
        </w:rPr>
        <w:t>era confia</w:t>
      </w:r>
      <w:r>
        <w:rPr>
          <w:rFonts w:ascii="Arial" w:hAnsi="Arial" w:cs="Arial"/>
          <w:lang w:val="es-ES"/>
        </w:rPr>
        <w:t xml:space="preserve">ble y </w:t>
      </w:r>
      <w:r w:rsidRPr="00A62264">
        <w:rPr>
          <w:rFonts w:ascii="Arial" w:hAnsi="Arial" w:cs="Arial"/>
          <w:lang w:val="es-ES"/>
        </w:rPr>
        <w:t xml:space="preserve">creíble </w:t>
      </w:r>
      <w:r>
        <w:rPr>
          <w:rFonts w:ascii="Arial" w:hAnsi="Arial" w:cs="Arial"/>
          <w:lang w:val="es-ES"/>
        </w:rPr>
        <w:t>par</w:t>
      </w:r>
      <w:r w:rsidRPr="00A62264">
        <w:rPr>
          <w:rFonts w:ascii="Arial" w:hAnsi="Arial" w:cs="Arial"/>
          <w:lang w:val="es-ES"/>
        </w:rPr>
        <w:t>a ambos lados; y</w:t>
      </w:r>
      <w:r w:rsidRPr="00A62264">
        <w:rPr>
          <w:rFonts w:ascii="Courier" w:hAnsi="Courier"/>
          <w:color w:val="000000"/>
          <w:lang w:val="es-ES"/>
        </w:rPr>
        <w:t xml:space="preserve"> </w:t>
      </w:r>
      <w:r w:rsidRPr="00A62264">
        <w:rPr>
          <w:rFonts w:ascii="Arial" w:hAnsi="Arial" w:cs="Arial"/>
          <w:lang w:val="es-ES"/>
        </w:rPr>
        <w:t xml:space="preserve">segundo, </w:t>
      </w:r>
      <w:r>
        <w:rPr>
          <w:rFonts w:ascii="Arial" w:hAnsi="Arial" w:cs="Arial"/>
          <w:lang w:val="es-ES"/>
        </w:rPr>
        <w:t xml:space="preserve">para brindar </w:t>
      </w:r>
      <w:r w:rsidRPr="00A62264">
        <w:rPr>
          <w:rFonts w:ascii="Arial" w:hAnsi="Arial" w:cs="Arial"/>
          <w:lang w:val="es-ES"/>
        </w:rPr>
        <w:t xml:space="preserve">ayuda humanitaria, incluyendo atención médica </w:t>
      </w:r>
      <w:r>
        <w:rPr>
          <w:rFonts w:ascii="Arial" w:hAnsi="Arial" w:cs="Arial"/>
          <w:lang w:val="es-ES"/>
        </w:rPr>
        <w:t>a</w:t>
      </w:r>
      <w:r w:rsidRPr="00A62264">
        <w:rPr>
          <w:rFonts w:ascii="Arial" w:hAnsi="Arial" w:cs="Arial"/>
          <w:lang w:val="es-ES"/>
        </w:rPr>
        <w:t xml:space="preserve"> los </w:t>
      </w:r>
      <w:r>
        <w:rPr>
          <w:rFonts w:ascii="Arial" w:hAnsi="Arial" w:cs="Arial"/>
          <w:lang w:val="es-ES"/>
        </w:rPr>
        <w:t xml:space="preserve">ex </w:t>
      </w:r>
      <w:r w:rsidRPr="00A62264">
        <w:rPr>
          <w:rFonts w:ascii="Arial" w:hAnsi="Arial" w:cs="Arial"/>
          <w:lang w:val="es-ES"/>
        </w:rPr>
        <w:t xml:space="preserve">trabajadores </w:t>
      </w:r>
      <w:r w:rsidR="006C64FC">
        <w:rPr>
          <w:rFonts w:ascii="Arial" w:hAnsi="Arial" w:cs="Arial"/>
          <w:lang w:val="es-ES"/>
        </w:rPr>
        <w:t xml:space="preserve">que padecen </w:t>
      </w:r>
      <w:r>
        <w:rPr>
          <w:rFonts w:ascii="Arial" w:hAnsi="Arial" w:cs="Arial"/>
          <w:lang w:val="es-ES"/>
        </w:rPr>
        <w:t>la enfermedad</w:t>
      </w:r>
      <w:r w:rsidR="00833C16" w:rsidRPr="006D48C8">
        <w:rPr>
          <w:rFonts w:ascii="Arial" w:hAnsi="Arial" w:cs="Arial"/>
          <w:lang w:val="es-ES"/>
        </w:rPr>
        <w:t xml:space="preserve">. </w:t>
      </w:r>
    </w:p>
    <w:p w:rsidR="006B7C56" w:rsidRPr="006D48C8" w:rsidRDefault="006B7C56">
      <w:pPr>
        <w:jc w:val="both"/>
        <w:rPr>
          <w:rFonts w:ascii="Arial" w:hAnsi="Arial" w:cs="Arial"/>
          <w:lang w:val="es-ES"/>
        </w:rPr>
      </w:pPr>
    </w:p>
    <w:p w:rsidR="0094141F" w:rsidRPr="00A62264" w:rsidRDefault="00D45019" w:rsidP="0094141F">
      <w:pPr>
        <w:jc w:val="both"/>
        <w:rPr>
          <w:lang w:val="es-ES"/>
        </w:rPr>
      </w:pPr>
      <w:r w:rsidRPr="00D45019">
        <w:rPr>
          <w:rFonts w:ascii="Arial" w:hAnsi="Arial" w:cs="Arial"/>
          <w:lang w:val="es-ES"/>
        </w:rPr>
        <w:t xml:space="preserve">Los primeros acuerdos alcanzados estaban  </w:t>
      </w:r>
      <w:r w:rsidR="006C64FC">
        <w:rPr>
          <w:rFonts w:ascii="Arial" w:hAnsi="Arial" w:cs="Arial"/>
          <w:lang w:val="es-ES"/>
        </w:rPr>
        <w:t xml:space="preserve">arraigados </w:t>
      </w:r>
      <w:r w:rsidRPr="00D45019">
        <w:rPr>
          <w:rFonts w:ascii="Arial" w:hAnsi="Arial" w:cs="Arial"/>
          <w:lang w:val="es-ES"/>
        </w:rPr>
        <w:t xml:space="preserve">en un sentido de urgencia y respondieron a las prioridades identificadas por </w:t>
      </w:r>
      <w:r w:rsidR="005C7B17" w:rsidRPr="00D45019">
        <w:rPr>
          <w:rFonts w:ascii="Arial" w:hAnsi="Arial" w:cs="Arial"/>
          <w:lang w:val="es-ES"/>
        </w:rPr>
        <w:t xml:space="preserve">ASOCHIVIDA </w:t>
      </w:r>
      <w:r w:rsidRPr="00D45019">
        <w:rPr>
          <w:rFonts w:ascii="Arial" w:hAnsi="Arial" w:cs="Arial"/>
          <w:lang w:val="es-ES"/>
        </w:rPr>
        <w:t xml:space="preserve">para </w:t>
      </w:r>
      <w:r w:rsidR="006C64FC">
        <w:rPr>
          <w:rFonts w:ascii="Arial" w:hAnsi="Arial" w:cs="Arial"/>
          <w:lang w:val="es-ES"/>
        </w:rPr>
        <w:t xml:space="preserve">la entrega de </w:t>
      </w:r>
      <w:r w:rsidRPr="00D45019">
        <w:rPr>
          <w:rFonts w:ascii="Arial" w:hAnsi="Arial" w:cs="Arial"/>
          <w:lang w:val="es-ES"/>
        </w:rPr>
        <w:t xml:space="preserve">bienes </w:t>
      </w:r>
      <w:r w:rsidR="00DF00A9">
        <w:rPr>
          <w:rFonts w:ascii="Arial" w:hAnsi="Arial" w:cs="Arial"/>
          <w:lang w:val="es-ES"/>
        </w:rPr>
        <w:t xml:space="preserve">básicos </w:t>
      </w:r>
      <w:r>
        <w:rPr>
          <w:rFonts w:ascii="Arial" w:hAnsi="Arial" w:cs="Arial"/>
          <w:lang w:val="es-ES"/>
        </w:rPr>
        <w:t>y servicios a los afectados por la enfermedad.</w:t>
      </w:r>
      <w:r w:rsidR="00833C16" w:rsidRPr="00D45019">
        <w:rPr>
          <w:rFonts w:ascii="Arial" w:hAnsi="Arial" w:cs="Arial"/>
          <w:lang w:val="es-ES"/>
        </w:rPr>
        <w:t xml:space="preserve"> </w:t>
      </w:r>
      <w:r w:rsidR="0094141F" w:rsidRPr="00A62264">
        <w:rPr>
          <w:rFonts w:ascii="Arial" w:hAnsi="Arial" w:cs="Arial"/>
          <w:lang w:val="es-ES"/>
        </w:rPr>
        <w:t xml:space="preserve">La </w:t>
      </w:r>
      <w:r w:rsidR="006C64FC">
        <w:rPr>
          <w:rFonts w:ascii="Arial" w:hAnsi="Arial" w:cs="Arial"/>
          <w:lang w:val="es-ES"/>
        </w:rPr>
        <w:lastRenderedPageBreak/>
        <w:t>C</w:t>
      </w:r>
      <w:r w:rsidR="0094141F" w:rsidRPr="00A62264">
        <w:rPr>
          <w:rFonts w:ascii="Arial" w:hAnsi="Arial" w:cs="Arial"/>
          <w:lang w:val="es-ES"/>
        </w:rPr>
        <w:t>ompañía está proporcionando alimento</w:t>
      </w:r>
      <w:r w:rsidR="0094141F">
        <w:rPr>
          <w:rFonts w:ascii="Arial" w:hAnsi="Arial" w:cs="Arial"/>
          <w:lang w:val="es-ES"/>
        </w:rPr>
        <w:t>s</w:t>
      </w:r>
      <w:r w:rsidR="0094141F" w:rsidRPr="00A62264">
        <w:rPr>
          <w:rFonts w:ascii="Arial" w:hAnsi="Arial" w:cs="Arial"/>
          <w:lang w:val="es-ES"/>
        </w:rPr>
        <w:t xml:space="preserve"> </w:t>
      </w:r>
      <w:r w:rsidR="0094141F">
        <w:rPr>
          <w:rFonts w:ascii="Arial" w:hAnsi="Arial" w:cs="Arial"/>
          <w:lang w:val="es-ES"/>
        </w:rPr>
        <w:t>a</w:t>
      </w:r>
      <w:r w:rsidR="0094141F" w:rsidRPr="00A62264">
        <w:rPr>
          <w:rFonts w:ascii="Arial" w:hAnsi="Arial" w:cs="Arial"/>
          <w:lang w:val="es-ES"/>
        </w:rPr>
        <w:t xml:space="preserve"> </w:t>
      </w:r>
      <w:r w:rsidR="0094141F">
        <w:rPr>
          <w:rFonts w:ascii="Arial" w:hAnsi="Arial" w:cs="Arial"/>
          <w:lang w:val="es-ES"/>
        </w:rPr>
        <w:t xml:space="preserve">casi 2.000 </w:t>
      </w:r>
      <w:r w:rsidR="0094141F" w:rsidRPr="00A62264">
        <w:rPr>
          <w:rFonts w:ascii="Arial" w:hAnsi="Arial" w:cs="Arial"/>
          <w:lang w:val="es-ES"/>
        </w:rPr>
        <w:t xml:space="preserve">miembros de la </w:t>
      </w:r>
      <w:r w:rsidR="0094141F">
        <w:rPr>
          <w:rFonts w:ascii="Arial" w:hAnsi="Arial" w:cs="Arial"/>
          <w:lang w:val="es-ES"/>
        </w:rPr>
        <w:t>c</w:t>
      </w:r>
      <w:r w:rsidR="0094141F" w:rsidRPr="00A62264">
        <w:rPr>
          <w:rFonts w:ascii="Arial" w:hAnsi="Arial" w:cs="Arial"/>
          <w:lang w:val="es-ES"/>
        </w:rPr>
        <w:t>omunidad y un</w:t>
      </w:r>
      <w:r w:rsidR="0094141F">
        <w:rPr>
          <w:rFonts w:ascii="Arial" w:hAnsi="Arial" w:cs="Arial"/>
          <w:lang w:val="es-ES"/>
        </w:rPr>
        <w:t xml:space="preserve">a línea de </w:t>
      </w:r>
      <w:r w:rsidR="0094141F" w:rsidRPr="00A62264">
        <w:rPr>
          <w:rFonts w:ascii="Arial" w:hAnsi="Arial" w:cs="Arial"/>
          <w:lang w:val="es-ES"/>
        </w:rPr>
        <w:t>microcrédito</w:t>
      </w:r>
      <w:r w:rsidR="006C64FC">
        <w:rPr>
          <w:rFonts w:ascii="Arial" w:hAnsi="Arial" w:cs="Arial"/>
          <w:lang w:val="es-ES"/>
        </w:rPr>
        <w:t>s</w:t>
      </w:r>
      <w:r w:rsidR="0094141F" w:rsidRPr="00A62264">
        <w:rPr>
          <w:rFonts w:ascii="Arial" w:hAnsi="Arial" w:cs="Arial"/>
          <w:lang w:val="es-ES"/>
        </w:rPr>
        <w:t xml:space="preserve"> para apoyar proyectos </w:t>
      </w:r>
      <w:r w:rsidR="0094141F">
        <w:rPr>
          <w:rFonts w:ascii="Arial" w:hAnsi="Arial" w:cs="Arial"/>
          <w:lang w:val="es-ES"/>
        </w:rPr>
        <w:t>que gener</w:t>
      </w:r>
      <w:r w:rsidR="006C64FC">
        <w:rPr>
          <w:rFonts w:ascii="Arial" w:hAnsi="Arial" w:cs="Arial"/>
          <w:lang w:val="es-ES"/>
        </w:rPr>
        <w:t>a</w:t>
      </w:r>
      <w:r w:rsidR="0094141F">
        <w:rPr>
          <w:rFonts w:ascii="Arial" w:hAnsi="Arial" w:cs="Arial"/>
          <w:lang w:val="es-ES"/>
        </w:rPr>
        <w:t>n ingresos</w:t>
      </w:r>
      <w:r w:rsidR="0094141F" w:rsidRPr="00A62264">
        <w:rPr>
          <w:rFonts w:ascii="Arial" w:hAnsi="Arial" w:cs="Arial"/>
          <w:lang w:val="es-ES"/>
        </w:rPr>
        <w:t>. Además</w:t>
      </w:r>
      <w:r w:rsidR="0094141F">
        <w:rPr>
          <w:rFonts w:ascii="Arial" w:hAnsi="Arial" w:cs="Arial"/>
          <w:lang w:val="es-ES"/>
        </w:rPr>
        <w:t>,</w:t>
      </w:r>
      <w:r w:rsidR="0094141F" w:rsidRPr="00A62264">
        <w:rPr>
          <w:rFonts w:ascii="Arial" w:hAnsi="Arial" w:cs="Arial"/>
          <w:lang w:val="es-ES"/>
        </w:rPr>
        <w:t xml:space="preserve"> ha habido a</w:t>
      </w:r>
      <w:r w:rsidR="0094141F">
        <w:rPr>
          <w:rFonts w:ascii="Arial" w:hAnsi="Arial" w:cs="Arial"/>
          <w:lang w:val="es-ES"/>
        </w:rPr>
        <w:t xml:space="preserve">sistencia </w:t>
      </w:r>
      <w:r w:rsidR="0094141F" w:rsidRPr="00A62264">
        <w:rPr>
          <w:rFonts w:ascii="Arial" w:hAnsi="Arial" w:cs="Arial"/>
          <w:lang w:val="es-ES"/>
        </w:rPr>
        <w:t>a l</w:t>
      </w:r>
      <w:r w:rsidR="0094141F">
        <w:rPr>
          <w:rFonts w:ascii="Arial" w:hAnsi="Arial" w:cs="Arial"/>
          <w:lang w:val="es-ES"/>
        </w:rPr>
        <w:t xml:space="preserve">os </w:t>
      </w:r>
      <w:r w:rsidR="006C64FC">
        <w:rPr>
          <w:rFonts w:ascii="Arial" w:hAnsi="Arial" w:cs="Arial"/>
          <w:lang w:val="es-ES"/>
        </w:rPr>
        <w:t xml:space="preserve">establecimientos </w:t>
      </w:r>
      <w:r w:rsidR="0094141F">
        <w:rPr>
          <w:rFonts w:ascii="Arial" w:hAnsi="Arial" w:cs="Arial"/>
          <w:lang w:val="es-ES"/>
        </w:rPr>
        <w:t xml:space="preserve">de salud locales. </w:t>
      </w:r>
      <w:r w:rsidR="0094141F" w:rsidRPr="00A62264">
        <w:rPr>
          <w:rFonts w:ascii="Arial" w:hAnsi="Arial" w:cs="Arial"/>
          <w:lang w:val="es-ES"/>
        </w:rPr>
        <w:t xml:space="preserve">Estos proyectos apoyan a </w:t>
      </w:r>
      <w:r w:rsidR="0094141F">
        <w:rPr>
          <w:rFonts w:ascii="Arial" w:hAnsi="Arial" w:cs="Arial"/>
          <w:lang w:val="es-ES"/>
        </w:rPr>
        <w:t xml:space="preserve">los </w:t>
      </w:r>
      <w:r w:rsidR="0094141F" w:rsidRPr="00A62264">
        <w:rPr>
          <w:rFonts w:ascii="Arial" w:hAnsi="Arial" w:cs="Arial"/>
          <w:lang w:val="es-ES"/>
        </w:rPr>
        <w:t xml:space="preserve">miembros de ASOCHIVIDA que </w:t>
      </w:r>
      <w:r w:rsidR="00E82BAC">
        <w:rPr>
          <w:rFonts w:ascii="Arial" w:hAnsi="Arial" w:cs="Arial"/>
          <w:lang w:val="es-ES"/>
        </w:rPr>
        <w:t xml:space="preserve">sufren </w:t>
      </w:r>
      <w:r w:rsidR="0094141F" w:rsidRPr="00A62264">
        <w:rPr>
          <w:rFonts w:ascii="Arial" w:hAnsi="Arial" w:cs="Arial"/>
          <w:lang w:val="es-ES"/>
        </w:rPr>
        <w:t xml:space="preserve">de </w:t>
      </w:r>
      <w:r w:rsidR="0094141F">
        <w:rPr>
          <w:rFonts w:ascii="Arial" w:hAnsi="Arial" w:cs="Arial"/>
          <w:lang w:val="es-ES"/>
        </w:rPr>
        <w:t xml:space="preserve">enfermedad renal y no pueden trabajar, </w:t>
      </w:r>
      <w:r w:rsidR="0094141F" w:rsidRPr="00A62264">
        <w:rPr>
          <w:rFonts w:ascii="Arial" w:hAnsi="Arial" w:cs="Arial"/>
          <w:lang w:val="es-ES"/>
        </w:rPr>
        <w:t xml:space="preserve">así como </w:t>
      </w:r>
      <w:r w:rsidR="00E82BAC">
        <w:rPr>
          <w:rFonts w:ascii="Arial" w:hAnsi="Arial" w:cs="Arial"/>
          <w:lang w:val="es-ES"/>
        </w:rPr>
        <w:t xml:space="preserve">otros cuyos </w:t>
      </w:r>
      <w:r w:rsidR="0094141F">
        <w:rPr>
          <w:rFonts w:ascii="Arial" w:hAnsi="Arial" w:cs="Arial"/>
          <w:lang w:val="es-ES"/>
        </w:rPr>
        <w:t xml:space="preserve">familiares han muerto de la </w:t>
      </w:r>
      <w:r w:rsidR="0094141F" w:rsidRPr="00A62264">
        <w:rPr>
          <w:rFonts w:ascii="Arial" w:hAnsi="Arial" w:cs="Arial"/>
          <w:lang w:val="es-ES"/>
        </w:rPr>
        <w:t>enfermedad.</w:t>
      </w:r>
    </w:p>
    <w:p w:rsidR="006B7C56" w:rsidRPr="00E82BAC" w:rsidRDefault="006B7C56">
      <w:pPr>
        <w:jc w:val="both"/>
        <w:rPr>
          <w:rFonts w:ascii="Arial" w:hAnsi="Arial" w:cs="Arial"/>
          <w:lang w:val="es-ES"/>
        </w:rPr>
      </w:pPr>
    </w:p>
    <w:p w:rsidR="006B7C56" w:rsidRPr="00E43BA3" w:rsidRDefault="002D1D49">
      <w:pPr>
        <w:jc w:val="both"/>
        <w:rPr>
          <w:lang w:val="es-ES"/>
        </w:rPr>
      </w:pPr>
      <w:r w:rsidRPr="00A62264">
        <w:rPr>
          <w:rFonts w:ascii="Arial" w:hAnsi="Arial" w:cs="Arial"/>
          <w:lang w:val="es-ES"/>
        </w:rPr>
        <w:t xml:space="preserve">Mientras tanto, los participantes </w:t>
      </w:r>
      <w:r w:rsidR="002959C2">
        <w:rPr>
          <w:rFonts w:ascii="Arial" w:hAnsi="Arial" w:cs="Arial"/>
          <w:lang w:val="es-ES"/>
        </w:rPr>
        <w:t>de</w:t>
      </w:r>
      <w:r w:rsidRPr="00A62264">
        <w:rPr>
          <w:rFonts w:ascii="Arial" w:hAnsi="Arial" w:cs="Arial"/>
          <w:lang w:val="es-ES"/>
        </w:rPr>
        <w:t xml:space="preserve"> la </w:t>
      </w:r>
      <w:r>
        <w:rPr>
          <w:rFonts w:ascii="Arial" w:hAnsi="Arial" w:cs="Arial"/>
          <w:lang w:val="es-ES"/>
        </w:rPr>
        <w:t xml:space="preserve">mesa de </w:t>
      </w:r>
      <w:r w:rsidRPr="00A62264">
        <w:rPr>
          <w:rFonts w:ascii="Arial" w:hAnsi="Arial" w:cs="Arial"/>
          <w:lang w:val="es-ES"/>
        </w:rPr>
        <w:t xml:space="preserve">diálogo identificaron dos preguntas para </w:t>
      </w:r>
      <w:r>
        <w:rPr>
          <w:rFonts w:ascii="Arial" w:hAnsi="Arial" w:cs="Arial"/>
          <w:lang w:val="es-ES"/>
        </w:rPr>
        <w:t xml:space="preserve">abordar </w:t>
      </w:r>
      <w:r w:rsidRPr="00A62264"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lang w:val="es-ES"/>
        </w:rPr>
        <w:t xml:space="preserve">causa fundamental </w:t>
      </w:r>
      <w:r w:rsidRPr="00A62264">
        <w:rPr>
          <w:rFonts w:ascii="Arial" w:hAnsi="Arial" w:cs="Arial"/>
          <w:lang w:val="es-ES"/>
        </w:rPr>
        <w:t xml:space="preserve">de la enfermedad: ¿Por qué </w:t>
      </w:r>
      <w:r>
        <w:rPr>
          <w:rFonts w:ascii="Arial" w:hAnsi="Arial" w:cs="Arial"/>
          <w:lang w:val="es-ES"/>
        </w:rPr>
        <w:t xml:space="preserve">se estaban enfermando </w:t>
      </w:r>
      <w:r w:rsidRPr="00A62264">
        <w:rPr>
          <w:rFonts w:ascii="Arial" w:hAnsi="Arial" w:cs="Arial"/>
          <w:lang w:val="es-ES"/>
        </w:rPr>
        <w:t xml:space="preserve">los miembros de la </w:t>
      </w:r>
      <w:r>
        <w:rPr>
          <w:rFonts w:ascii="Arial" w:hAnsi="Arial" w:cs="Arial"/>
          <w:lang w:val="es-ES"/>
        </w:rPr>
        <w:t>c</w:t>
      </w:r>
      <w:r w:rsidRPr="00A62264">
        <w:rPr>
          <w:rFonts w:ascii="Arial" w:hAnsi="Arial" w:cs="Arial"/>
          <w:lang w:val="es-ES"/>
        </w:rPr>
        <w:t xml:space="preserve">omunidad, y </w:t>
      </w:r>
      <w:r w:rsidR="00DF00A9">
        <w:rPr>
          <w:rFonts w:ascii="Arial" w:hAnsi="Arial" w:cs="Arial"/>
          <w:lang w:val="es-ES"/>
        </w:rPr>
        <w:t xml:space="preserve">si había o no </w:t>
      </w:r>
      <w:r>
        <w:rPr>
          <w:rFonts w:ascii="Arial" w:hAnsi="Arial" w:cs="Arial"/>
          <w:lang w:val="es-ES"/>
        </w:rPr>
        <w:t>alg</w:t>
      </w:r>
      <w:r w:rsidRPr="00A62264">
        <w:rPr>
          <w:rFonts w:ascii="Arial" w:hAnsi="Arial" w:cs="Arial"/>
          <w:lang w:val="es-ES"/>
        </w:rPr>
        <w:t>una correlación entre la enfermedad y las operaciones de</w:t>
      </w:r>
      <w:r>
        <w:rPr>
          <w:rFonts w:ascii="Arial" w:hAnsi="Arial" w:cs="Arial"/>
          <w:lang w:val="es-ES"/>
        </w:rPr>
        <w:t xml:space="preserve">l Ingenio </w:t>
      </w:r>
      <w:r w:rsidRPr="00A62264">
        <w:rPr>
          <w:rFonts w:ascii="Arial" w:hAnsi="Arial" w:cs="Arial"/>
          <w:lang w:val="es-ES"/>
        </w:rPr>
        <w:t xml:space="preserve">San Antonio? </w:t>
      </w:r>
      <w:r w:rsidR="00DF00A9">
        <w:rPr>
          <w:rFonts w:ascii="Arial" w:hAnsi="Arial" w:cs="Arial"/>
          <w:lang w:val="es-ES"/>
        </w:rPr>
        <w:t>Ambos, l</w:t>
      </w:r>
      <w:r w:rsidR="008D2CB0">
        <w:rPr>
          <w:rFonts w:ascii="Arial" w:hAnsi="Arial" w:cs="Arial"/>
          <w:lang w:val="es-ES"/>
        </w:rPr>
        <w:t>a C</w:t>
      </w:r>
      <w:r w:rsidRPr="00A62264">
        <w:rPr>
          <w:rFonts w:ascii="Arial" w:hAnsi="Arial" w:cs="Arial"/>
          <w:lang w:val="es-ES"/>
        </w:rPr>
        <w:t xml:space="preserve">ompañía </w:t>
      </w:r>
      <w:r w:rsidR="00E82BAC">
        <w:rPr>
          <w:rFonts w:ascii="Arial" w:hAnsi="Arial" w:cs="Arial"/>
          <w:lang w:val="es-ES"/>
        </w:rPr>
        <w:t>y</w:t>
      </w:r>
      <w:r w:rsidRPr="00A62264">
        <w:rPr>
          <w:rFonts w:ascii="Arial" w:hAnsi="Arial" w:cs="Arial"/>
          <w:lang w:val="es-ES"/>
        </w:rPr>
        <w:t xml:space="preserve"> ASOCHIVIDA</w:t>
      </w:r>
      <w:r w:rsidR="00DF00A9">
        <w:rPr>
          <w:rFonts w:ascii="Arial" w:hAnsi="Arial" w:cs="Arial"/>
          <w:lang w:val="es-ES"/>
        </w:rPr>
        <w:t>,</w:t>
      </w:r>
      <w:r w:rsidRPr="00A62264">
        <w:rPr>
          <w:rFonts w:ascii="Arial" w:hAnsi="Arial" w:cs="Arial"/>
          <w:lang w:val="es-ES"/>
        </w:rPr>
        <w:t xml:space="preserve"> </w:t>
      </w:r>
      <w:r w:rsidR="008D2CB0">
        <w:rPr>
          <w:rFonts w:ascii="Arial" w:hAnsi="Arial" w:cs="Arial"/>
          <w:lang w:val="es-ES"/>
        </w:rPr>
        <w:t xml:space="preserve">querían </w:t>
      </w:r>
      <w:r w:rsidRPr="00A62264">
        <w:rPr>
          <w:rFonts w:ascii="Arial" w:hAnsi="Arial" w:cs="Arial"/>
          <w:lang w:val="es-ES"/>
        </w:rPr>
        <w:t xml:space="preserve">que un equipo científico creíble </w:t>
      </w:r>
      <w:r w:rsidR="008D2CB0">
        <w:rPr>
          <w:rFonts w:ascii="Arial" w:hAnsi="Arial" w:cs="Arial"/>
          <w:lang w:val="es-ES"/>
        </w:rPr>
        <w:t xml:space="preserve">e </w:t>
      </w:r>
      <w:r w:rsidRPr="00A62264">
        <w:rPr>
          <w:rFonts w:ascii="Arial" w:hAnsi="Arial" w:cs="Arial"/>
          <w:lang w:val="es-ES"/>
        </w:rPr>
        <w:t xml:space="preserve">independiente investigara </w:t>
      </w:r>
      <w:r w:rsidR="00E82BAC">
        <w:rPr>
          <w:rFonts w:ascii="Arial" w:hAnsi="Arial" w:cs="Arial"/>
          <w:lang w:val="es-ES"/>
        </w:rPr>
        <w:t>qué</w:t>
      </w:r>
      <w:r w:rsidR="00E43BA3">
        <w:rPr>
          <w:rFonts w:ascii="Arial" w:hAnsi="Arial" w:cs="Arial"/>
          <w:lang w:val="es-ES"/>
        </w:rPr>
        <w:t xml:space="preserve"> </w:t>
      </w:r>
      <w:r w:rsidR="008D2CB0">
        <w:rPr>
          <w:rFonts w:ascii="Arial" w:hAnsi="Arial" w:cs="Arial"/>
          <w:lang w:val="es-ES"/>
        </w:rPr>
        <w:t xml:space="preserve">conclusiones y recomendaciones </w:t>
      </w:r>
      <w:r w:rsidR="00E82BAC">
        <w:rPr>
          <w:rFonts w:ascii="Arial" w:hAnsi="Arial" w:cs="Arial"/>
          <w:lang w:val="es-ES"/>
        </w:rPr>
        <w:t>eran  confiables</w:t>
      </w:r>
      <w:r w:rsidR="008D2CB0">
        <w:rPr>
          <w:rFonts w:ascii="Arial" w:hAnsi="Arial" w:cs="Arial"/>
          <w:lang w:val="es-ES"/>
        </w:rPr>
        <w:t>.</w:t>
      </w:r>
      <w:r w:rsidRPr="00A62264">
        <w:rPr>
          <w:rFonts w:ascii="Arial" w:hAnsi="Arial" w:cs="Arial"/>
          <w:lang w:val="es-ES"/>
        </w:rPr>
        <w:t xml:space="preserve"> </w:t>
      </w:r>
      <w:r w:rsidR="00E43BA3">
        <w:rPr>
          <w:rFonts w:ascii="Arial" w:hAnsi="Arial" w:cs="Arial"/>
          <w:lang w:val="es-ES"/>
        </w:rPr>
        <w:t xml:space="preserve">A través de </w:t>
      </w:r>
      <w:r w:rsidR="00E43BA3" w:rsidRPr="00A62264">
        <w:rPr>
          <w:rFonts w:ascii="Arial" w:hAnsi="Arial" w:cs="Arial"/>
          <w:lang w:val="es-ES"/>
        </w:rPr>
        <w:t>un proceso competitivo facilitado por l</w:t>
      </w:r>
      <w:r w:rsidR="00E43BA3">
        <w:rPr>
          <w:rFonts w:ascii="Arial" w:hAnsi="Arial" w:cs="Arial"/>
          <w:lang w:val="es-ES"/>
        </w:rPr>
        <w:t>a</w:t>
      </w:r>
      <w:r w:rsidR="00E43BA3" w:rsidRPr="00A62264">
        <w:rPr>
          <w:rFonts w:ascii="Arial" w:hAnsi="Arial" w:cs="Arial"/>
          <w:lang w:val="es-ES"/>
        </w:rPr>
        <w:t xml:space="preserve"> CAO, l</w:t>
      </w:r>
      <w:r w:rsidR="00E43BA3">
        <w:rPr>
          <w:rFonts w:ascii="Arial" w:hAnsi="Arial" w:cs="Arial"/>
          <w:lang w:val="es-ES"/>
        </w:rPr>
        <w:t>a</w:t>
      </w:r>
      <w:r w:rsidR="00E43BA3" w:rsidRPr="00A62264">
        <w:rPr>
          <w:rFonts w:ascii="Arial" w:hAnsi="Arial" w:cs="Arial"/>
          <w:lang w:val="es-ES"/>
        </w:rPr>
        <w:t>s part</w:t>
      </w:r>
      <w:r w:rsidR="00E43BA3">
        <w:rPr>
          <w:rFonts w:ascii="Arial" w:hAnsi="Arial" w:cs="Arial"/>
          <w:lang w:val="es-ES"/>
        </w:rPr>
        <w:t>es</w:t>
      </w:r>
      <w:r w:rsidR="00E43BA3" w:rsidRPr="00A62264">
        <w:rPr>
          <w:rFonts w:ascii="Arial" w:hAnsi="Arial" w:cs="Arial"/>
          <w:lang w:val="es-ES"/>
        </w:rPr>
        <w:t xml:space="preserve"> </w:t>
      </w:r>
      <w:r w:rsidR="00E43BA3">
        <w:rPr>
          <w:rFonts w:ascii="Arial" w:hAnsi="Arial" w:cs="Arial"/>
          <w:lang w:val="es-ES"/>
        </w:rPr>
        <w:t xml:space="preserve">seleccionaron en </w:t>
      </w:r>
      <w:r w:rsidR="00E43BA3" w:rsidRPr="00A62264">
        <w:rPr>
          <w:rFonts w:ascii="Arial" w:hAnsi="Arial" w:cs="Arial"/>
          <w:lang w:val="es-ES"/>
        </w:rPr>
        <w:t xml:space="preserve">abril de 2009 </w:t>
      </w:r>
      <w:r w:rsidR="00E43BA3">
        <w:rPr>
          <w:rFonts w:ascii="Arial" w:hAnsi="Arial" w:cs="Arial"/>
          <w:lang w:val="es-ES"/>
        </w:rPr>
        <w:t xml:space="preserve">a </w:t>
      </w:r>
      <w:r w:rsidR="00E43BA3" w:rsidRPr="00A62264">
        <w:rPr>
          <w:rFonts w:ascii="Arial" w:hAnsi="Arial" w:cs="Arial"/>
          <w:lang w:val="es-ES"/>
        </w:rPr>
        <w:t xml:space="preserve">la </w:t>
      </w:r>
      <w:r w:rsidR="00E43BA3">
        <w:rPr>
          <w:rFonts w:ascii="Arial" w:hAnsi="Arial" w:cs="Arial"/>
          <w:lang w:val="es-ES"/>
        </w:rPr>
        <w:t>E</w:t>
      </w:r>
      <w:r w:rsidR="00E43BA3" w:rsidRPr="00A62264">
        <w:rPr>
          <w:rFonts w:ascii="Arial" w:hAnsi="Arial" w:cs="Arial"/>
          <w:lang w:val="es-ES"/>
        </w:rPr>
        <w:t xml:space="preserve">scuela de </w:t>
      </w:r>
      <w:r w:rsidR="00E43BA3">
        <w:rPr>
          <w:rFonts w:ascii="Arial" w:hAnsi="Arial" w:cs="Arial"/>
          <w:lang w:val="es-ES"/>
        </w:rPr>
        <w:t>Salud P</w:t>
      </w:r>
      <w:r w:rsidR="00E82BAC">
        <w:rPr>
          <w:rFonts w:ascii="Arial" w:hAnsi="Arial" w:cs="Arial"/>
          <w:lang w:val="es-ES"/>
        </w:rPr>
        <w:t>ú</w:t>
      </w:r>
      <w:r w:rsidR="00E43BA3">
        <w:rPr>
          <w:rFonts w:ascii="Arial" w:hAnsi="Arial" w:cs="Arial"/>
          <w:lang w:val="es-ES"/>
        </w:rPr>
        <w:t xml:space="preserve">blica de la Universidad de </w:t>
      </w:r>
      <w:r w:rsidR="00E43BA3" w:rsidRPr="00A62264">
        <w:rPr>
          <w:rFonts w:ascii="Arial" w:hAnsi="Arial" w:cs="Arial"/>
          <w:lang w:val="es-ES"/>
        </w:rPr>
        <w:t>Boston de un</w:t>
      </w:r>
      <w:r w:rsidR="00E43BA3">
        <w:rPr>
          <w:rFonts w:ascii="Arial" w:hAnsi="Arial" w:cs="Arial"/>
          <w:lang w:val="es-ES"/>
        </w:rPr>
        <w:t xml:space="preserve"> grupo de </w:t>
      </w:r>
      <w:r w:rsidR="00E43BA3" w:rsidRPr="00A62264">
        <w:rPr>
          <w:rFonts w:ascii="Arial" w:hAnsi="Arial" w:cs="Arial"/>
          <w:lang w:val="es-ES"/>
        </w:rPr>
        <w:t xml:space="preserve">nueve instituciones altamente calificadas para </w:t>
      </w:r>
      <w:r w:rsidR="00E43BA3">
        <w:rPr>
          <w:rFonts w:ascii="Arial" w:hAnsi="Arial" w:cs="Arial"/>
          <w:lang w:val="es-ES"/>
        </w:rPr>
        <w:t xml:space="preserve">que realizara </w:t>
      </w:r>
      <w:r w:rsidR="00E43BA3" w:rsidRPr="00A62264">
        <w:rPr>
          <w:rFonts w:ascii="Arial" w:hAnsi="Arial" w:cs="Arial"/>
          <w:lang w:val="es-ES"/>
        </w:rPr>
        <w:t xml:space="preserve">un estudio </w:t>
      </w:r>
      <w:r w:rsidR="00E43BA3">
        <w:rPr>
          <w:rFonts w:ascii="Arial" w:hAnsi="Arial" w:cs="Arial"/>
          <w:lang w:val="es-ES"/>
        </w:rPr>
        <w:t xml:space="preserve">de alcance </w:t>
      </w:r>
      <w:r w:rsidR="00E43BA3" w:rsidRPr="00A62264">
        <w:rPr>
          <w:rFonts w:ascii="Arial" w:hAnsi="Arial" w:cs="Arial"/>
          <w:lang w:val="es-ES"/>
        </w:rPr>
        <w:t xml:space="preserve">epidemiológico </w:t>
      </w:r>
      <w:r w:rsidR="00E43BA3">
        <w:rPr>
          <w:rFonts w:ascii="Arial" w:hAnsi="Arial" w:cs="Arial"/>
          <w:lang w:val="es-ES"/>
        </w:rPr>
        <w:t>(F</w:t>
      </w:r>
      <w:r w:rsidR="00E43BA3" w:rsidRPr="00A62264">
        <w:rPr>
          <w:rFonts w:ascii="Arial" w:hAnsi="Arial" w:cs="Arial"/>
          <w:lang w:val="es-ES"/>
        </w:rPr>
        <w:t xml:space="preserve">ase I).  </w:t>
      </w:r>
    </w:p>
    <w:p w:rsidR="00915A22" w:rsidRPr="00E43BA3" w:rsidRDefault="00915A22" w:rsidP="00E57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lang w:val="es-ES"/>
        </w:rPr>
      </w:pPr>
    </w:p>
    <w:p w:rsidR="00DF6081" w:rsidRPr="00E43BA3" w:rsidRDefault="0001080E" w:rsidP="00E57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lang w:val="es-ES"/>
        </w:rPr>
      </w:pPr>
      <w:r>
        <w:rPr>
          <w:rFonts w:ascii="Arial" w:hAnsi="Arial" w:cs="Arial"/>
          <w:b/>
          <w:iCs/>
          <w:noProof/>
          <w:color w:val="000000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834640" cy="2124075"/>
            <wp:effectExtent l="19050" t="0" r="3810" b="0"/>
            <wp:wrapTight wrapText="bothSides">
              <wp:wrapPolygon edited="0">
                <wp:start x="-145" y="0"/>
                <wp:lineTo x="-145" y="21503"/>
                <wp:lineTo x="21629" y="21503"/>
                <wp:lineTo x="21629" y="0"/>
                <wp:lineTo x="-145" y="0"/>
              </wp:wrapPolygon>
            </wp:wrapTight>
            <wp:docPr id="21" name="Picture 16" descr="Case Photos 2010Nicaragua-NSEL_ASOCHIVIDA discussing how to improve quality of care at the Health Center, Chichigal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e Photos 2010Nicaragua-NSEL_ASOCHIVIDA discussing how to improve quality of care at the Health Center, Chichigalp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BA3" w:rsidRPr="00E43BA3">
        <w:rPr>
          <w:rFonts w:ascii="Arial" w:hAnsi="Arial" w:cs="Arial"/>
          <w:b/>
          <w:iCs/>
          <w:color w:val="000000"/>
          <w:lang w:val="es-ES"/>
        </w:rPr>
        <w:t xml:space="preserve">Hallazgos del </w:t>
      </w:r>
      <w:r w:rsidR="00E43BA3">
        <w:rPr>
          <w:rFonts w:ascii="Arial" w:hAnsi="Arial" w:cs="Arial"/>
          <w:b/>
          <w:iCs/>
          <w:color w:val="000000"/>
          <w:lang w:val="es-ES"/>
        </w:rPr>
        <w:t>e</w:t>
      </w:r>
      <w:r w:rsidR="00E43BA3" w:rsidRPr="00E43BA3">
        <w:rPr>
          <w:rFonts w:ascii="Arial" w:hAnsi="Arial" w:cs="Arial"/>
          <w:b/>
          <w:iCs/>
          <w:color w:val="000000"/>
          <w:lang w:val="es-ES"/>
        </w:rPr>
        <w:t>studio cient</w:t>
      </w:r>
      <w:r w:rsidR="00E43BA3">
        <w:rPr>
          <w:rFonts w:ascii="Arial" w:hAnsi="Arial" w:cs="Arial"/>
          <w:b/>
          <w:iCs/>
          <w:color w:val="000000"/>
          <w:lang w:val="es-ES"/>
        </w:rPr>
        <w:t>í</w:t>
      </w:r>
      <w:r w:rsidR="00E43BA3" w:rsidRPr="00E43BA3">
        <w:rPr>
          <w:rFonts w:ascii="Arial" w:hAnsi="Arial" w:cs="Arial"/>
          <w:b/>
          <w:iCs/>
          <w:color w:val="000000"/>
          <w:lang w:val="es-ES"/>
        </w:rPr>
        <w:t>fico independiente de la Universidad de Boston</w:t>
      </w:r>
    </w:p>
    <w:p w:rsidR="005C7B17" w:rsidRPr="002D0FE9" w:rsidRDefault="007B77CA" w:rsidP="005C7B17">
      <w:pPr>
        <w:jc w:val="both"/>
        <w:rPr>
          <w:rFonts w:ascii="Arial" w:hAnsi="Arial" w:cs="Arial"/>
          <w:color w:val="000000"/>
          <w:lang w:val="es-ES"/>
        </w:rPr>
      </w:pPr>
      <w:r w:rsidRPr="007B77CA">
        <w:rPr>
          <w:rFonts w:ascii="Arial" w:hAnsi="Arial" w:cs="Arial"/>
          <w:color w:val="000000"/>
          <w:lang w:val="es-ES"/>
        </w:rPr>
        <w:t xml:space="preserve">El estudio de la Universidad de </w:t>
      </w:r>
      <w:r w:rsidR="00833C16" w:rsidRPr="007B77CA">
        <w:rPr>
          <w:rFonts w:ascii="Arial" w:hAnsi="Arial" w:cs="Arial"/>
          <w:color w:val="000000"/>
          <w:lang w:val="es-ES"/>
        </w:rPr>
        <w:t xml:space="preserve">Boston </w:t>
      </w:r>
      <w:r w:rsidRPr="007B77CA">
        <w:rPr>
          <w:rFonts w:ascii="Arial" w:hAnsi="Arial" w:cs="Arial"/>
          <w:color w:val="000000"/>
          <w:lang w:val="es-ES"/>
        </w:rPr>
        <w:t>estaba dirigido para evaluar el nivel de conocimiento acerca de la enfermedad renal cr</w:t>
      </w:r>
      <w:r>
        <w:rPr>
          <w:rFonts w:ascii="Arial" w:hAnsi="Arial" w:cs="Arial"/>
          <w:color w:val="000000"/>
          <w:lang w:val="es-ES"/>
        </w:rPr>
        <w:t>ó</w:t>
      </w:r>
      <w:r w:rsidRPr="007B77CA">
        <w:rPr>
          <w:rFonts w:ascii="Arial" w:hAnsi="Arial" w:cs="Arial"/>
          <w:color w:val="000000"/>
          <w:lang w:val="es-ES"/>
        </w:rPr>
        <w:t>nica</w:t>
      </w:r>
      <w:r w:rsidR="00833C16" w:rsidRPr="007B77CA">
        <w:rPr>
          <w:rFonts w:ascii="Arial" w:hAnsi="Arial" w:cs="Arial"/>
          <w:color w:val="000000"/>
          <w:lang w:val="es-ES"/>
        </w:rPr>
        <w:t xml:space="preserve">, </w:t>
      </w:r>
      <w:r>
        <w:rPr>
          <w:rFonts w:ascii="Arial" w:hAnsi="Arial" w:cs="Arial"/>
          <w:color w:val="000000"/>
          <w:lang w:val="es-ES"/>
        </w:rPr>
        <w:t xml:space="preserve">si su causa en </w:t>
      </w:r>
      <w:r w:rsidR="005C7B17" w:rsidRPr="007B77CA">
        <w:rPr>
          <w:rFonts w:ascii="Arial" w:hAnsi="Arial" w:cs="Arial"/>
          <w:color w:val="000000"/>
          <w:lang w:val="es-ES"/>
        </w:rPr>
        <w:t xml:space="preserve">Nicaragua </w:t>
      </w:r>
      <w:r>
        <w:rPr>
          <w:rFonts w:ascii="Arial" w:hAnsi="Arial" w:cs="Arial"/>
          <w:color w:val="000000"/>
          <w:lang w:val="es-ES"/>
        </w:rPr>
        <w:t>era conocida y qué actividades podían abordar brechas en los  datos</w:t>
      </w:r>
      <w:r w:rsidR="002D0FE9">
        <w:rPr>
          <w:rFonts w:ascii="Arial" w:hAnsi="Arial" w:cs="Arial"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lastRenderedPageBreak/>
        <w:t>y determinar si las pr</w:t>
      </w:r>
      <w:r w:rsidR="002D0FE9">
        <w:rPr>
          <w:rFonts w:ascii="Arial" w:hAnsi="Arial" w:cs="Arial"/>
          <w:color w:val="000000"/>
          <w:lang w:val="es-ES"/>
        </w:rPr>
        <w:t>á</w:t>
      </w:r>
      <w:r>
        <w:rPr>
          <w:rFonts w:ascii="Arial" w:hAnsi="Arial" w:cs="Arial"/>
          <w:color w:val="000000"/>
          <w:lang w:val="es-ES"/>
        </w:rPr>
        <w:t>cticas de la Compa</w:t>
      </w:r>
      <w:r w:rsidR="002D0FE9">
        <w:rPr>
          <w:rFonts w:ascii="Arial" w:hAnsi="Arial" w:cs="Arial"/>
          <w:color w:val="000000"/>
          <w:lang w:val="es-ES"/>
        </w:rPr>
        <w:t>ñí</w:t>
      </w:r>
      <w:r>
        <w:rPr>
          <w:rFonts w:ascii="Arial" w:hAnsi="Arial" w:cs="Arial"/>
          <w:color w:val="000000"/>
          <w:lang w:val="es-ES"/>
        </w:rPr>
        <w:t>a contribuyeron a la ocurrencia  de la enfermedad.</w:t>
      </w:r>
      <w:r w:rsidR="00833C16" w:rsidRPr="007B77CA">
        <w:rPr>
          <w:rFonts w:ascii="Arial" w:hAnsi="Arial" w:cs="Arial"/>
          <w:color w:val="000000"/>
          <w:lang w:val="es-ES"/>
        </w:rPr>
        <w:t xml:space="preserve"> </w:t>
      </w:r>
      <w:r w:rsidR="002D0FE9" w:rsidRPr="002D0FE9">
        <w:rPr>
          <w:rFonts w:ascii="Arial" w:hAnsi="Arial" w:cs="Arial"/>
          <w:color w:val="000000"/>
          <w:lang w:val="es-ES"/>
        </w:rPr>
        <w:t xml:space="preserve">Por su parte, </w:t>
      </w:r>
      <w:r w:rsidR="00833C16" w:rsidRPr="002D0FE9">
        <w:rPr>
          <w:rFonts w:ascii="Arial" w:hAnsi="Arial" w:cs="Arial"/>
          <w:lang w:val="es-ES"/>
        </w:rPr>
        <w:t xml:space="preserve">NSEL </w:t>
      </w:r>
      <w:r w:rsidR="002D0FE9" w:rsidRPr="002D0FE9">
        <w:rPr>
          <w:rFonts w:ascii="Arial" w:hAnsi="Arial" w:cs="Arial"/>
          <w:lang w:val="es-ES"/>
        </w:rPr>
        <w:t xml:space="preserve">abrió sus registros e instalaciones </w:t>
      </w:r>
      <w:r w:rsidR="002D0FE9">
        <w:rPr>
          <w:rFonts w:ascii="Arial" w:hAnsi="Arial" w:cs="Arial"/>
          <w:lang w:val="es-ES"/>
        </w:rPr>
        <w:t>mé</w:t>
      </w:r>
      <w:r w:rsidR="002D0FE9" w:rsidRPr="002D0FE9">
        <w:rPr>
          <w:rFonts w:ascii="Arial" w:hAnsi="Arial" w:cs="Arial"/>
          <w:lang w:val="es-ES"/>
        </w:rPr>
        <w:t>dic</w:t>
      </w:r>
      <w:r w:rsidR="002D0FE9">
        <w:rPr>
          <w:rFonts w:ascii="Arial" w:hAnsi="Arial" w:cs="Arial"/>
          <w:lang w:val="es-ES"/>
        </w:rPr>
        <w:t>a</w:t>
      </w:r>
      <w:r w:rsidR="002D0FE9" w:rsidRPr="002D0FE9">
        <w:rPr>
          <w:rFonts w:ascii="Arial" w:hAnsi="Arial" w:cs="Arial"/>
          <w:lang w:val="es-ES"/>
        </w:rPr>
        <w:t xml:space="preserve">s </w:t>
      </w:r>
      <w:r w:rsidR="002D0FE9">
        <w:rPr>
          <w:rFonts w:ascii="Arial" w:hAnsi="Arial" w:cs="Arial"/>
          <w:lang w:val="es-ES"/>
        </w:rPr>
        <w:t>a un escrutinio externo sin precedentes.</w:t>
      </w:r>
      <w:r w:rsidR="00833C16" w:rsidRPr="002D0FE9">
        <w:rPr>
          <w:rFonts w:ascii="Arial" w:hAnsi="Arial" w:cs="Arial"/>
          <w:lang w:val="es-ES"/>
        </w:rPr>
        <w:t xml:space="preserve"> </w:t>
      </w:r>
      <w:r w:rsidR="002D0FE9" w:rsidRPr="002D0FE9">
        <w:rPr>
          <w:rFonts w:ascii="Arial" w:hAnsi="Arial" w:cs="Arial"/>
          <w:lang w:val="es-ES"/>
        </w:rPr>
        <w:t xml:space="preserve">La Universidad de </w:t>
      </w:r>
      <w:r w:rsidR="00833C16" w:rsidRPr="002D0FE9">
        <w:rPr>
          <w:rFonts w:ascii="Arial" w:hAnsi="Arial" w:cs="Arial"/>
          <w:color w:val="000000"/>
          <w:lang w:val="es-ES"/>
        </w:rPr>
        <w:t xml:space="preserve">Boston </w:t>
      </w:r>
      <w:r w:rsidR="002D0FE9" w:rsidRPr="002D0FE9">
        <w:rPr>
          <w:rFonts w:ascii="Arial" w:hAnsi="Arial" w:cs="Arial"/>
          <w:color w:val="000000"/>
          <w:lang w:val="es-ES"/>
        </w:rPr>
        <w:t>complet</w:t>
      </w:r>
      <w:r w:rsidR="00014112">
        <w:rPr>
          <w:rFonts w:ascii="Arial" w:hAnsi="Arial" w:cs="Arial"/>
          <w:color w:val="000000"/>
          <w:lang w:val="es-ES"/>
        </w:rPr>
        <w:t>ó</w:t>
      </w:r>
      <w:r w:rsidR="002D0FE9" w:rsidRPr="002D0FE9">
        <w:rPr>
          <w:rFonts w:ascii="Arial" w:hAnsi="Arial" w:cs="Arial"/>
          <w:color w:val="000000"/>
          <w:lang w:val="es-ES"/>
        </w:rPr>
        <w:t xml:space="preserve"> el estudio de alcance epidemiológico a finales del 2009 y</w:t>
      </w:r>
      <w:r w:rsidR="00833C16" w:rsidRPr="002D0FE9">
        <w:rPr>
          <w:rFonts w:ascii="Arial" w:hAnsi="Arial" w:cs="Arial"/>
          <w:color w:val="000000"/>
          <w:lang w:val="es-ES"/>
        </w:rPr>
        <w:t xml:space="preserve"> conclu</w:t>
      </w:r>
      <w:r w:rsidR="002D0FE9" w:rsidRPr="002D0FE9">
        <w:rPr>
          <w:rFonts w:ascii="Arial" w:hAnsi="Arial" w:cs="Arial"/>
          <w:color w:val="000000"/>
          <w:lang w:val="es-ES"/>
        </w:rPr>
        <w:t xml:space="preserve">yó </w:t>
      </w:r>
      <w:r w:rsidR="002D0FE9">
        <w:rPr>
          <w:rFonts w:ascii="Arial" w:hAnsi="Arial" w:cs="Arial"/>
          <w:color w:val="000000"/>
          <w:lang w:val="es-ES"/>
        </w:rPr>
        <w:t>que habí</w:t>
      </w:r>
      <w:r w:rsidR="002D0FE9" w:rsidRPr="002D0FE9">
        <w:rPr>
          <w:rFonts w:ascii="Arial" w:hAnsi="Arial" w:cs="Arial"/>
          <w:color w:val="000000"/>
          <w:lang w:val="es-ES"/>
        </w:rPr>
        <w:t>a alguna asociaci</w:t>
      </w:r>
      <w:r w:rsidR="002D0FE9">
        <w:rPr>
          <w:rFonts w:ascii="Arial" w:hAnsi="Arial" w:cs="Arial"/>
          <w:color w:val="000000"/>
          <w:lang w:val="es-ES"/>
        </w:rPr>
        <w:t>ó</w:t>
      </w:r>
      <w:r w:rsidR="002D0FE9" w:rsidRPr="002D0FE9">
        <w:rPr>
          <w:rFonts w:ascii="Arial" w:hAnsi="Arial" w:cs="Arial"/>
          <w:color w:val="000000"/>
          <w:lang w:val="es-ES"/>
        </w:rPr>
        <w:t>n entre algunas ocupaciones</w:t>
      </w:r>
      <w:r w:rsidR="00833C16" w:rsidRPr="002D0FE9">
        <w:rPr>
          <w:rFonts w:ascii="Arial" w:hAnsi="Arial" w:cs="Arial"/>
          <w:color w:val="000000"/>
          <w:lang w:val="es-ES"/>
        </w:rPr>
        <w:t xml:space="preserve"> (inclu</w:t>
      </w:r>
      <w:r w:rsidR="002D0FE9">
        <w:rPr>
          <w:rFonts w:ascii="Arial" w:hAnsi="Arial" w:cs="Arial"/>
          <w:color w:val="000000"/>
          <w:lang w:val="es-ES"/>
        </w:rPr>
        <w:t>ida la agricultura y la minerí</w:t>
      </w:r>
      <w:r w:rsidR="002D0FE9" w:rsidRPr="002D0FE9">
        <w:rPr>
          <w:rFonts w:ascii="Arial" w:hAnsi="Arial" w:cs="Arial"/>
          <w:color w:val="000000"/>
          <w:lang w:val="es-ES"/>
        </w:rPr>
        <w:t>a</w:t>
      </w:r>
      <w:r w:rsidR="00833C16" w:rsidRPr="002D0FE9">
        <w:rPr>
          <w:rFonts w:ascii="Arial" w:hAnsi="Arial" w:cs="Arial"/>
          <w:color w:val="000000"/>
          <w:lang w:val="es-ES"/>
        </w:rPr>
        <w:t xml:space="preserve">) </w:t>
      </w:r>
      <w:r w:rsidR="002D0FE9" w:rsidRPr="002D0FE9">
        <w:rPr>
          <w:rFonts w:ascii="Arial" w:hAnsi="Arial" w:cs="Arial"/>
          <w:color w:val="000000"/>
          <w:lang w:val="es-ES"/>
        </w:rPr>
        <w:t>y la prevalencia de la enfermedad en la zona Pac</w:t>
      </w:r>
      <w:r w:rsidR="002D0FE9">
        <w:rPr>
          <w:rFonts w:ascii="Arial" w:hAnsi="Arial" w:cs="Arial"/>
          <w:color w:val="000000"/>
          <w:lang w:val="es-ES"/>
        </w:rPr>
        <w:t>í</w:t>
      </w:r>
      <w:r w:rsidR="002D0FE9" w:rsidRPr="002D0FE9">
        <w:rPr>
          <w:rFonts w:ascii="Arial" w:hAnsi="Arial" w:cs="Arial"/>
          <w:color w:val="000000"/>
          <w:lang w:val="es-ES"/>
        </w:rPr>
        <w:t>fica de</w:t>
      </w:r>
      <w:r w:rsidR="00833C16" w:rsidRPr="002D0FE9">
        <w:rPr>
          <w:rFonts w:ascii="Arial" w:hAnsi="Arial" w:cs="Arial"/>
          <w:color w:val="000000"/>
          <w:lang w:val="es-ES"/>
        </w:rPr>
        <w:t xml:space="preserve"> Nicaragua. </w:t>
      </w:r>
      <w:r w:rsidR="002D0FE9">
        <w:rPr>
          <w:rFonts w:ascii="Arial" w:hAnsi="Arial" w:cs="Arial"/>
          <w:color w:val="000000"/>
          <w:lang w:val="es-ES"/>
        </w:rPr>
        <w:t>Sin embargo, se desconoce si esta asociación es causal.</w:t>
      </w:r>
      <w:r w:rsidR="00833C16" w:rsidRPr="002D0FE9">
        <w:rPr>
          <w:rFonts w:ascii="Arial" w:hAnsi="Arial" w:cs="Arial"/>
          <w:color w:val="000000"/>
          <w:lang w:val="es-ES"/>
        </w:rPr>
        <w:t xml:space="preserve"> </w:t>
      </w:r>
      <w:r w:rsidR="002D0FE9">
        <w:rPr>
          <w:rFonts w:ascii="Arial" w:hAnsi="Arial" w:cs="Arial"/>
          <w:color w:val="000000"/>
          <w:lang w:val="es-ES"/>
        </w:rPr>
        <w:t xml:space="preserve">La Universidad de </w:t>
      </w:r>
      <w:r w:rsidR="00833C16" w:rsidRPr="002D0FE9">
        <w:rPr>
          <w:rFonts w:ascii="Arial" w:hAnsi="Arial" w:cs="Arial"/>
          <w:color w:val="000000"/>
          <w:lang w:val="es-ES"/>
        </w:rPr>
        <w:t xml:space="preserve">Boston </w:t>
      </w:r>
      <w:r w:rsidR="002D0FE9">
        <w:rPr>
          <w:rFonts w:ascii="Arial" w:hAnsi="Arial" w:cs="Arial"/>
          <w:color w:val="000000"/>
          <w:lang w:val="es-ES"/>
        </w:rPr>
        <w:t xml:space="preserve">recomendó una serie de actividades de seguimiento </w:t>
      </w:r>
      <w:r w:rsidR="00833C16" w:rsidRPr="002D0FE9">
        <w:rPr>
          <w:rFonts w:ascii="Arial" w:hAnsi="Arial" w:cs="Arial"/>
          <w:color w:val="000000"/>
          <w:lang w:val="es-ES"/>
        </w:rPr>
        <w:t>(</w:t>
      </w:r>
      <w:r w:rsidR="002D0FE9">
        <w:rPr>
          <w:rFonts w:ascii="Arial" w:hAnsi="Arial" w:cs="Arial"/>
          <w:color w:val="000000"/>
          <w:lang w:val="es-ES"/>
        </w:rPr>
        <w:t xml:space="preserve">Fase </w:t>
      </w:r>
      <w:r w:rsidR="00833C16" w:rsidRPr="002D0FE9">
        <w:rPr>
          <w:rFonts w:ascii="Arial" w:hAnsi="Arial" w:cs="Arial"/>
          <w:color w:val="000000"/>
          <w:lang w:val="es-ES"/>
        </w:rPr>
        <w:t xml:space="preserve">II) </w:t>
      </w:r>
      <w:r w:rsidR="002D0FE9">
        <w:rPr>
          <w:rFonts w:ascii="Arial" w:hAnsi="Arial" w:cs="Arial"/>
          <w:color w:val="000000"/>
          <w:lang w:val="es-ES"/>
        </w:rPr>
        <w:t xml:space="preserve">que los participantes </w:t>
      </w:r>
      <w:r w:rsidR="00014112">
        <w:rPr>
          <w:rFonts w:ascii="Arial" w:hAnsi="Arial" w:cs="Arial"/>
          <w:color w:val="000000"/>
          <w:lang w:val="es-ES"/>
        </w:rPr>
        <w:t>de</w:t>
      </w:r>
      <w:r w:rsidR="002D0FE9">
        <w:rPr>
          <w:rFonts w:ascii="Arial" w:hAnsi="Arial" w:cs="Arial"/>
          <w:color w:val="000000"/>
          <w:lang w:val="es-ES"/>
        </w:rPr>
        <w:t xml:space="preserve"> la mesa de </w:t>
      </w:r>
      <w:r w:rsidR="002959C2">
        <w:rPr>
          <w:rFonts w:ascii="Arial" w:hAnsi="Arial" w:cs="Arial"/>
          <w:color w:val="000000"/>
          <w:lang w:val="es-ES"/>
        </w:rPr>
        <w:t>diálogo</w:t>
      </w:r>
      <w:r w:rsidR="002D0FE9">
        <w:rPr>
          <w:rFonts w:ascii="Arial" w:hAnsi="Arial" w:cs="Arial"/>
          <w:color w:val="000000"/>
          <w:lang w:val="es-ES"/>
        </w:rPr>
        <w:t xml:space="preserve"> acordaron en enero de</w:t>
      </w:r>
      <w:r w:rsidR="00014112">
        <w:rPr>
          <w:rFonts w:ascii="Arial" w:hAnsi="Arial" w:cs="Arial"/>
          <w:color w:val="000000"/>
          <w:lang w:val="es-ES"/>
        </w:rPr>
        <w:t>l</w:t>
      </w:r>
      <w:r w:rsidR="002D0FE9">
        <w:rPr>
          <w:rFonts w:ascii="Arial" w:hAnsi="Arial" w:cs="Arial"/>
          <w:color w:val="000000"/>
          <w:lang w:val="es-ES"/>
        </w:rPr>
        <w:t xml:space="preserve"> </w:t>
      </w:r>
      <w:r w:rsidR="00833C16" w:rsidRPr="002D0FE9">
        <w:rPr>
          <w:rFonts w:ascii="Arial" w:hAnsi="Arial" w:cs="Arial"/>
          <w:color w:val="000000"/>
          <w:lang w:val="es-ES"/>
        </w:rPr>
        <w:t>2010.</w:t>
      </w:r>
    </w:p>
    <w:p w:rsidR="008137E5" w:rsidRPr="002D0FE9" w:rsidRDefault="008137E5" w:rsidP="005C7B17">
      <w:pPr>
        <w:jc w:val="both"/>
        <w:rPr>
          <w:i/>
          <w:lang w:val="es-ES"/>
        </w:rPr>
      </w:pPr>
    </w:p>
    <w:p w:rsidR="00A91920" w:rsidRPr="00AA277E" w:rsidRDefault="00B82C4A" w:rsidP="00E57C89">
      <w:pPr>
        <w:pStyle w:val="Heading2"/>
        <w:jc w:val="both"/>
        <w:rPr>
          <w:i w:val="0"/>
          <w:iCs w:val="0"/>
          <w:color w:val="000000"/>
          <w:lang w:val="es-ES"/>
        </w:rPr>
      </w:pPr>
      <w:r>
        <w:rPr>
          <w:i w:val="0"/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-2279650</wp:posOffset>
            </wp:positionV>
            <wp:extent cx="2834640" cy="2124075"/>
            <wp:effectExtent l="19050" t="0" r="3810" b="0"/>
            <wp:wrapTight wrapText="bothSides">
              <wp:wrapPolygon edited="0">
                <wp:start x="-145" y="0"/>
                <wp:lineTo x="-145" y="21503"/>
                <wp:lineTo x="21629" y="21503"/>
                <wp:lineTo x="21629" y="0"/>
                <wp:lineTo x="-145" y="0"/>
              </wp:wrapPolygon>
            </wp:wrapTight>
            <wp:docPr id="22" name="Picture 1" descr="BU_team_industrial_hygiene_assessm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_team_industrial_hygiene_assessment_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C0F" w:rsidRPr="002E1C0F">
        <w:rPr>
          <w:i w:val="0"/>
          <w:lang w:val="es-ES"/>
        </w:rPr>
        <w:t xml:space="preserve">La Fase II estuvo </w:t>
      </w:r>
      <w:r w:rsidR="00DB6442">
        <w:rPr>
          <w:i w:val="0"/>
          <w:lang w:val="es-ES"/>
        </w:rPr>
        <w:t xml:space="preserve">centrada </w:t>
      </w:r>
      <w:r w:rsidR="002E1C0F" w:rsidRPr="002E1C0F">
        <w:rPr>
          <w:i w:val="0"/>
          <w:lang w:val="es-ES"/>
        </w:rPr>
        <w:t xml:space="preserve">en profundizar la investigación </w:t>
      </w:r>
      <w:r w:rsidR="00DB6442">
        <w:rPr>
          <w:i w:val="0"/>
          <w:lang w:val="es-ES"/>
        </w:rPr>
        <w:t xml:space="preserve">con respecto </w:t>
      </w:r>
      <w:r w:rsidR="002E1C0F" w:rsidRPr="002E1C0F">
        <w:rPr>
          <w:i w:val="0"/>
          <w:lang w:val="es-ES"/>
        </w:rPr>
        <w:t xml:space="preserve">a la posible relación entre </w:t>
      </w:r>
      <w:r w:rsidR="002E1C0F">
        <w:rPr>
          <w:i w:val="0"/>
          <w:lang w:val="es-ES"/>
        </w:rPr>
        <w:t xml:space="preserve">el foco de </w:t>
      </w:r>
      <w:r w:rsidR="002E1C0F" w:rsidRPr="002E1C0F">
        <w:rPr>
          <w:i w:val="0"/>
          <w:lang w:val="es-ES"/>
        </w:rPr>
        <w:t xml:space="preserve">la enfermedad y </w:t>
      </w:r>
      <w:r w:rsidR="002E1C0F">
        <w:rPr>
          <w:i w:val="0"/>
          <w:lang w:val="es-ES"/>
        </w:rPr>
        <w:t xml:space="preserve">las prácticas laborales actuales y/o exposición a los agroquímicos utilizados </w:t>
      </w:r>
      <w:r w:rsidR="00DB6442">
        <w:rPr>
          <w:i w:val="0"/>
          <w:lang w:val="es-ES"/>
        </w:rPr>
        <w:t xml:space="preserve">por </w:t>
      </w:r>
      <w:r w:rsidR="002E1C0F">
        <w:rPr>
          <w:i w:val="0"/>
          <w:lang w:val="es-ES"/>
        </w:rPr>
        <w:t xml:space="preserve">el Ingenio San Antonio. </w:t>
      </w:r>
      <w:r w:rsidR="006A6310" w:rsidRPr="006A6310">
        <w:rPr>
          <w:i w:val="0"/>
          <w:lang w:val="es-ES"/>
        </w:rPr>
        <w:t xml:space="preserve">La investigación incluyó una </w:t>
      </w:r>
      <w:r w:rsidR="007D095E" w:rsidRPr="006A6310">
        <w:rPr>
          <w:i w:val="0"/>
          <w:lang w:val="es-ES"/>
        </w:rPr>
        <w:t>evaluación</w:t>
      </w:r>
      <w:r w:rsidR="006A6310" w:rsidRPr="006A6310">
        <w:rPr>
          <w:i w:val="0"/>
          <w:lang w:val="es-ES"/>
        </w:rPr>
        <w:t xml:space="preserve"> de la salud ocupacional y un muestreo ambiental de un gran </w:t>
      </w:r>
      <w:r w:rsidR="007D095E" w:rsidRPr="006A6310">
        <w:rPr>
          <w:i w:val="0"/>
          <w:lang w:val="es-ES"/>
        </w:rPr>
        <w:t>número</w:t>
      </w:r>
      <w:r w:rsidR="006A6310" w:rsidRPr="006A6310">
        <w:rPr>
          <w:i w:val="0"/>
          <w:lang w:val="es-ES"/>
        </w:rPr>
        <w:t xml:space="preserve"> de contaminantes alrededor de las plantaciones de</w:t>
      </w:r>
      <w:r w:rsidR="007D095E">
        <w:rPr>
          <w:i w:val="0"/>
          <w:lang w:val="es-ES"/>
        </w:rPr>
        <w:t>l Ingenio San Antonio</w:t>
      </w:r>
      <w:r w:rsidR="00AA277E">
        <w:rPr>
          <w:i w:val="0"/>
          <w:lang w:val="es-ES"/>
        </w:rPr>
        <w:t>,</w:t>
      </w:r>
      <w:r w:rsidR="007D095E">
        <w:rPr>
          <w:i w:val="0"/>
          <w:lang w:val="es-ES"/>
        </w:rPr>
        <w:t xml:space="preserve"> </w:t>
      </w:r>
      <w:r w:rsidR="00AA277E">
        <w:rPr>
          <w:i w:val="0"/>
          <w:lang w:val="es-ES"/>
        </w:rPr>
        <w:t xml:space="preserve">que </w:t>
      </w:r>
      <w:r w:rsidR="00DB6442">
        <w:rPr>
          <w:i w:val="0"/>
          <w:lang w:val="es-ES"/>
        </w:rPr>
        <w:t xml:space="preserve">era </w:t>
      </w:r>
      <w:r w:rsidR="00AA277E">
        <w:rPr>
          <w:i w:val="0"/>
          <w:lang w:val="es-ES"/>
        </w:rPr>
        <w:t xml:space="preserve">la preocupación </w:t>
      </w:r>
      <w:r w:rsidR="00DB6442">
        <w:rPr>
          <w:i w:val="0"/>
          <w:lang w:val="es-ES"/>
        </w:rPr>
        <w:t xml:space="preserve">principal </w:t>
      </w:r>
      <w:r w:rsidR="00AA277E">
        <w:rPr>
          <w:i w:val="0"/>
          <w:lang w:val="es-ES"/>
        </w:rPr>
        <w:t xml:space="preserve">de los miembros de la comunidad. </w:t>
      </w:r>
      <w:r w:rsidR="00AA277E" w:rsidRPr="00AA277E">
        <w:rPr>
          <w:i w:val="0"/>
          <w:lang w:val="es-ES"/>
        </w:rPr>
        <w:t xml:space="preserve">La Universidad de </w:t>
      </w:r>
      <w:r w:rsidR="00833C16" w:rsidRPr="00AA277E">
        <w:rPr>
          <w:i w:val="0"/>
          <w:iCs w:val="0"/>
          <w:color w:val="000000"/>
          <w:lang w:val="es-ES"/>
        </w:rPr>
        <w:t xml:space="preserve">Boston </w:t>
      </w:r>
      <w:r w:rsidR="00AA277E" w:rsidRPr="00AA277E">
        <w:rPr>
          <w:i w:val="0"/>
          <w:iCs w:val="0"/>
          <w:color w:val="000000"/>
          <w:lang w:val="es-ES"/>
        </w:rPr>
        <w:t>present</w:t>
      </w:r>
      <w:r w:rsidR="00DB6442">
        <w:rPr>
          <w:i w:val="0"/>
          <w:iCs w:val="0"/>
          <w:color w:val="000000"/>
          <w:lang w:val="es-ES"/>
        </w:rPr>
        <w:t>ó</w:t>
      </w:r>
      <w:r w:rsidR="00AA277E" w:rsidRPr="00AA277E">
        <w:rPr>
          <w:i w:val="0"/>
          <w:iCs w:val="0"/>
          <w:color w:val="000000"/>
          <w:lang w:val="es-ES"/>
        </w:rPr>
        <w:t xml:space="preserve"> sus resultados a los participantes </w:t>
      </w:r>
      <w:r w:rsidR="00AA277E">
        <w:rPr>
          <w:i w:val="0"/>
          <w:iCs w:val="0"/>
          <w:color w:val="000000"/>
          <w:lang w:val="es-ES"/>
        </w:rPr>
        <w:t>de</w:t>
      </w:r>
      <w:r w:rsidR="00AA277E" w:rsidRPr="00AA277E">
        <w:rPr>
          <w:i w:val="0"/>
          <w:iCs w:val="0"/>
          <w:color w:val="000000"/>
          <w:lang w:val="es-ES"/>
        </w:rPr>
        <w:t xml:space="preserve"> la mesa de di</w:t>
      </w:r>
      <w:r w:rsidR="00AA277E">
        <w:rPr>
          <w:i w:val="0"/>
          <w:iCs w:val="0"/>
          <w:color w:val="000000"/>
          <w:lang w:val="es-ES"/>
        </w:rPr>
        <w:t>á</w:t>
      </w:r>
      <w:r w:rsidR="00AA277E" w:rsidRPr="00AA277E">
        <w:rPr>
          <w:i w:val="0"/>
          <w:iCs w:val="0"/>
          <w:color w:val="000000"/>
          <w:lang w:val="es-ES"/>
        </w:rPr>
        <w:t>logo en septiembre de</w:t>
      </w:r>
      <w:r w:rsidR="00DB6442">
        <w:rPr>
          <w:i w:val="0"/>
          <w:iCs w:val="0"/>
          <w:color w:val="000000"/>
          <w:lang w:val="es-ES"/>
        </w:rPr>
        <w:t>l</w:t>
      </w:r>
      <w:r w:rsidR="00AA277E" w:rsidRPr="00AA277E">
        <w:rPr>
          <w:i w:val="0"/>
          <w:iCs w:val="0"/>
          <w:color w:val="000000"/>
          <w:lang w:val="es-ES"/>
        </w:rPr>
        <w:t xml:space="preserve"> 2010</w:t>
      </w:r>
      <w:r w:rsidR="00AA277E">
        <w:rPr>
          <w:i w:val="0"/>
          <w:iCs w:val="0"/>
          <w:color w:val="000000"/>
          <w:lang w:val="es-ES"/>
        </w:rPr>
        <w:t>,</w:t>
      </w:r>
      <w:r w:rsidR="00E47ACB">
        <w:rPr>
          <w:i w:val="0"/>
          <w:iCs w:val="0"/>
          <w:color w:val="000000"/>
          <w:lang w:val="es-ES"/>
        </w:rPr>
        <w:t xml:space="preserve"> </w:t>
      </w:r>
      <w:r w:rsidR="00E47ACB" w:rsidRPr="00E47ACB">
        <w:rPr>
          <w:lang w:val="es-CL"/>
        </w:rPr>
        <w:t>conclu</w:t>
      </w:r>
      <w:r w:rsidR="00E47ACB">
        <w:rPr>
          <w:lang w:val="es-CL"/>
        </w:rPr>
        <w:t>yendo</w:t>
      </w:r>
      <w:r w:rsidR="00E47ACB" w:rsidRPr="00E47ACB">
        <w:rPr>
          <w:lang w:val="es-CL"/>
        </w:rPr>
        <w:t xml:space="preserve"> </w:t>
      </w:r>
      <w:r w:rsidR="00E47ACB">
        <w:rPr>
          <w:lang w:val="es-CL"/>
        </w:rPr>
        <w:t>“…</w:t>
      </w:r>
      <w:r w:rsidR="00E47ACB" w:rsidRPr="00E47ACB">
        <w:rPr>
          <w:lang w:val="es-CL"/>
        </w:rPr>
        <w:t>que ninguna de las prácticas laborales o ninguno de los químicos usados por el ISA son causas generalmente aceptadas de IRC</w:t>
      </w:r>
      <w:r w:rsidR="00E47ACB">
        <w:rPr>
          <w:rStyle w:val="FootnoteReference"/>
        </w:rPr>
        <w:footnoteReference w:id="1"/>
      </w:r>
      <w:r w:rsidR="00E47ACB" w:rsidRPr="00E47ACB">
        <w:rPr>
          <w:lang w:val="es-CL"/>
        </w:rPr>
        <w:t xml:space="preserve">. Esta conclusión no descarta la posibilidad de que uno o más de estos agentes puedan de hecho causar IRC, pero nuevo </w:t>
      </w:r>
      <w:r>
        <w:rPr>
          <w:lang w:val="es-CL"/>
        </w:rPr>
        <w:t xml:space="preserve">conocimiento científico y nueva </w:t>
      </w:r>
      <w:r w:rsidR="00E47ACB" w:rsidRPr="00E47ACB">
        <w:rPr>
          <w:lang w:val="es-CL"/>
        </w:rPr>
        <w:t xml:space="preserve">comprensión científica serán necesarios para establecer si existe de hecho algún vínculo. Con el fin de desarrollar este nuevo conocimiento, las </w:t>
      </w:r>
      <w:r w:rsidR="00E47ACB" w:rsidRPr="00E47ACB">
        <w:rPr>
          <w:lang w:val="es-CL"/>
        </w:rPr>
        <w:lastRenderedPageBreak/>
        <w:t>siguientes fases de nuestro trabajo se enfocarán en recoger información adicional sobre exposición y salud e investigar su posible conexión con la IRC, tanto dentro del ISA como en otras áreas del Occidente de Nicaragua</w:t>
      </w:r>
      <w:r w:rsidR="00E47ACB">
        <w:rPr>
          <w:lang w:val="es-CL"/>
        </w:rPr>
        <w:t xml:space="preserve">”. </w:t>
      </w:r>
      <w:r w:rsidR="00E47ACB">
        <w:rPr>
          <w:i w:val="0"/>
          <w:iCs w:val="0"/>
          <w:color w:val="000000"/>
          <w:lang w:val="es-ES"/>
        </w:rPr>
        <w:t>Las conclusiones</w:t>
      </w:r>
      <w:r w:rsidR="00AA277E" w:rsidRPr="00AA277E">
        <w:rPr>
          <w:i w:val="0"/>
          <w:iCs w:val="0"/>
          <w:color w:val="000000"/>
          <w:lang w:val="es-ES"/>
        </w:rPr>
        <w:t xml:space="preserve"> confirm</w:t>
      </w:r>
      <w:r w:rsidR="00E47ACB">
        <w:rPr>
          <w:i w:val="0"/>
          <w:iCs w:val="0"/>
          <w:color w:val="000000"/>
          <w:lang w:val="es-ES"/>
        </w:rPr>
        <w:t>aron</w:t>
      </w:r>
      <w:r w:rsidR="00AA277E" w:rsidRPr="00AA277E">
        <w:rPr>
          <w:i w:val="0"/>
          <w:iCs w:val="0"/>
          <w:color w:val="000000"/>
          <w:lang w:val="es-ES"/>
        </w:rPr>
        <w:t xml:space="preserve"> que</w:t>
      </w:r>
      <w:r w:rsidR="00902A97">
        <w:rPr>
          <w:i w:val="0"/>
          <w:iCs w:val="0"/>
          <w:color w:val="000000"/>
          <w:lang w:val="es-ES"/>
        </w:rPr>
        <w:t>,</w:t>
      </w:r>
      <w:r w:rsidR="00AA277E" w:rsidRPr="00AA277E">
        <w:rPr>
          <w:i w:val="0"/>
          <w:iCs w:val="0"/>
          <w:color w:val="000000"/>
          <w:lang w:val="es-ES"/>
        </w:rPr>
        <w:t xml:space="preserve"> </w:t>
      </w:r>
      <w:r w:rsidR="00902A97">
        <w:rPr>
          <w:i w:val="0"/>
          <w:iCs w:val="0"/>
          <w:color w:val="000000"/>
          <w:lang w:val="es-ES"/>
        </w:rPr>
        <w:t xml:space="preserve">al momento de recolección de las muestras, </w:t>
      </w:r>
      <w:r w:rsidR="00AA277E" w:rsidRPr="00AA277E">
        <w:rPr>
          <w:i w:val="0"/>
          <w:iCs w:val="0"/>
          <w:color w:val="000000"/>
          <w:lang w:val="es-ES"/>
        </w:rPr>
        <w:t>ninguno de los químicos  analizados estaba presente en concentraciones por encima de los criterios de la</w:t>
      </w:r>
      <w:r w:rsidR="00AA277E">
        <w:rPr>
          <w:i w:val="0"/>
          <w:iCs w:val="0"/>
          <w:color w:val="000000"/>
          <w:lang w:val="es-ES"/>
        </w:rPr>
        <w:t xml:space="preserve"> Agencia de </w:t>
      </w:r>
      <w:r w:rsidR="009C15F8">
        <w:rPr>
          <w:i w:val="0"/>
          <w:iCs w:val="0"/>
          <w:color w:val="000000"/>
          <w:lang w:val="es-ES"/>
        </w:rPr>
        <w:t>Protección</w:t>
      </w:r>
      <w:r w:rsidR="00AA277E">
        <w:rPr>
          <w:i w:val="0"/>
          <w:iCs w:val="0"/>
          <w:color w:val="000000"/>
          <w:lang w:val="es-ES"/>
        </w:rPr>
        <w:t xml:space="preserve"> Ambiental de los Estados Unidos (EPA por sus siglas en ingl</w:t>
      </w:r>
      <w:r w:rsidR="00DB6442">
        <w:rPr>
          <w:i w:val="0"/>
          <w:iCs w:val="0"/>
          <w:color w:val="000000"/>
          <w:lang w:val="es-ES"/>
        </w:rPr>
        <w:t>é</w:t>
      </w:r>
      <w:r w:rsidR="00AA277E">
        <w:rPr>
          <w:i w:val="0"/>
          <w:iCs w:val="0"/>
          <w:color w:val="000000"/>
          <w:lang w:val="es-ES"/>
        </w:rPr>
        <w:t xml:space="preserve">s) </w:t>
      </w:r>
      <w:r w:rsidR="009C15F8">
        <w:rPr>
          <w:i w:val="0"/>
          <w:iCs w:val="0"/>
          <w:color w:val="000000"/>
          <w:lang w:val="es-ES"/>
        </w:rPr>
        <w:t xml:space="preserve">para </w:t>
      </w:r>
      <w:r w:rsidR="00DB6442">
        <w:rPr>
          <w:i w:val="0"/>
          <w:iCs w:val="0"/>
          <w:color w:val="000000"/>
          <w:lang w:val="es-ES"/>
        </w:rPr>
        <w:t>agua</w:t>
      </w:r>
      <w:r w:rsidR="009C15F8">
        <w:rPr>
          <w:i w:val="0"/>
          <w:iCs w:val="0"/>
          <w:color w:val="000000"/>
          <w:lang w:val="es-ES"/>
        </w:rPr>
        <w:t xml:space="preserve"> potable</w:t>
      </w:r>
      <w:r w:rsidR="00833C16" w:rsidRPr="00AA277E">
        <w:rPr>
          <w:i w:val="0"/>
          <w:iCs w:val="0"/>
          <w:color w:val="000000"/>
          <w:lang w:val="es-ES"/>
        </w:rPr>
        <w:t xml:space="preserve"> </w:t>
      </w:r>
      <w:r w:rsidR="009C15F8">
        <w:rPr>
          <w:i w:val="0"/>
          <w:iCs w:val="0"/>
          <w:color w:val="000000"/>
          <w:lang w:val="es-ES"/>
        </w:rPr>
        <w:t>y no  se cre</w:t>
      </w:r>
      <w:r w:rsidR="00902A97">
        <w:rPr>
          <w:i w:val="0"/>
          <w:iCs w:val="0"/>
          <w:color w:val="000000"/>
          <w:lang w:val="es-ES"/>
        </w:rPr>
        <w:t>e</w:t>
      </w:r>
      <w:r w:rsidR="009C15F8">
        <w:rPr>
          <w:i w:val="0"/>
          <w:iCs w:val="0"/>
          <w:color w:val="000000"/>
          <w:lang w:val="es-ES"/>
        </w:rPr>
        <w:t xml:space="preserve"> que </w:t>
      </w:r>
      <w:r w:rsidR="00902A97">
        <w:rPr>
          <w:i w:val="0"/>
          <w:iCs w:val="0"/>
          <w:color w:val="000000"/>
          <w:lang w:val="es-ES"/>
        </w:rPr>
        <w:t>sea</w:t>
      </w:r>
      <w:r w:rsidR="009C15F8">
        <w:rPr>
          <w:i w:val="0"/>
          <w:iCs w:val="0"/>
          <w:color w:val="000000"/>
          <w:lang w:val="es-ES"/>
        </w:rPr>
        <w:t xml:space="preserve"> nocivo para la salud humana.  </w:t>
      </w:r>
    </w:p>
    <w:p w:rsidR="00902A97" w:rsidRDefault="00902A97" w:rsidP="00E57C89">
      <w:pPr>
        <w:jc w:val="both"/>
        <w:rPr>
          <w:rFonts w:ascii="Arial" w:hAnsi="Arial" w:cs="Arial"/>
          <w:b/>
          <w:lang w:val="es-ES"/>
        </w:rPr>
      </w:pPr>
    </w:p>
    <w:p w:rsidR="00A91920" w:rsidRPr="00994E40" w:rsidRDefault="00994E40" w:rsidP="00E57C89">
      <w:pPr>
        <w:jc w:val="both"/>
        <w:rPr>
          <w:rFonts w:ascii="Arial" w:hAnsi="Arial" w:cs="Arial"/>
          <w:b/>
          <w:lang w:val="es-ES"/>
        </w:rPr>
      </w:pPr>
      <w:r w:rsidRPr="00994E40">
        <w:rPr>
          <w:rFonts w:ascii="Arial" w:hAnsi="Arial" w:cs="Arial"/>
          <w:b/>
          <w:lang w:val="es-ES"/>
        </w:rPr>
        <w:t>Próximos</w:t>
      </w:r>
      <w:r>
        <w:rPr>
          <w:rFonts w:ascii="Arial" w:hAnsi="Arial" w:cs="Arial"/>
          <w:b/>
          <w:lang w:val="es-ES"/>
        </w:rPr>
        <w:t xml:space="preserve"> </w:t>
      </w:r>
      <w:r w:rsidRPr="00994E40">
        <w:rPr>
          <w:rFonts w:ascii="Arial" w:hAnsi="Arial" w:cs="Arial"/>
          <w:b/>
          <w:lang w:val="es-ES"/>
        </w:rPr>
        <w:t>pasos hasta el 2011</w:t>
      </w:r>
    </w:p>
    <w:p w:rsidR="00F936D0" w:rsidRPr="00994E40" w:rsidRDefault="00994E40" w:rsidP="00E57C89">
      <w:pPr>
        <w:jc w:val="both"/>
        <w:rPr>
          <w:rFonts w:ascii="Arial" w:hAnsi="Arial" w:cs="Arial"/>
          <w:lang w:val="es-ES"/>
        </w:rPr>
      </w:pPr>
      <w:r w:rsidRPr="001243EC">
        <w:rPr>
          <w:rFonts w:ascii="Arial" w:hAnsi="Arial" w:cs="Arial"/>
          <w:lang w:val="es-ES"/>
        </w:rPr>
        <w:t xml:space="preserve">Los participantes de la </w:t>
      </w:r>
      <w:r>
        <w:rPr>
          <w:rFonts w:ascii="Arial" w:hAnsi="Arial" w:cs="Arial"/>
          <w:lang w:val="es-ES"/>
        </w:rPr>
        <w:t>mesa</w:t>
      </w:r>
      <w:r w:rsidRPr="001243EC">
        <w:rPr>
          <w:rFonts w:ascii="Arial" w:hAnsi="Arial" w:cs="Arial"/>
          <w:lang w:val="es-ES"/>
        </w:rPr>
        <w:t xml:space="preserve"> de diálogo ahora han solicitado </w:t>
      </w:r>
      <w:r>
        <w:rPr>
          <w:rFonts w:ascii="Arial" w:hAnsi="Arial" w:cs="Arial"/>
          <w:lang w:val="es-ES"/>
        </w:rPr>
        <w:t xml:space="preserve">a </w:t>
      </w:r>
      <w:r w:rsidRPr="001243EC"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lang w:val="es-ES"/>
        </w:rPr>
        <w:t>U</w:t>
      </w:r>
      <w:r w:rsidRPr="001243EC">
        <w:rPr>
          <w:rFonts w:ascii="Arial" w:hAnsi="Arial" w:cs="Arial"/>
          <w:lang w:val="es-ES"/>
        </w:rPr>
        <w:t xml:space="preserve">niversidad de Boston </w:t>
      </w:r>
      <w:r>
        <w:rPr>
          <w:rFonts w:ascii="Arial" w:hAnsi="Arial" w:cs="Arial"/>
          <w:lang w:val="es-ES"/>
        </w:rPr>
        <w:t xml:space="preserve">que prepare un plan de </w:t>
      </w:r>
      <w:r w:rsidRPr="001243EC">
        <w:rPr>
          <w:rFonts w:ascii="Arial" w:hAnsi="Arial" w:cs="Arial"/>
          <w:lang w:val="es-ES"/>
        </w:rPr>
        <w:t xml:space="preserve">investigación </w:t>
      </w:r>
      <w:r>
        <w:rPr>
          <w:rFonts w:ascii="Arial" w:hAnsi="Arial" w:cs="Arial"/>
          <w:lang w:val="es-ES"/>
        </w:rPr>
        <w:t>hasta finales del 2011</w:t>
      </w:r>
      <w:r w:rsidRPr="001243EC">
        <w:rPr>
          <w:rFonts w:ascii="Arial" w:hAnsi="Arial" w:cs="Arial"/>
          <w:lang w:val="es-ES"/>
        </w:rPr>
        <w:t xml:space="preserve"> (</w:t>
      </w:r>
      <w:r>
        <w:rPr>
          <w:rFonts w:ascii="Arial" w:hAnsi="Arial" w:cs="Arial"/>
          <w:lang w:val="es-ES"/>
        </w:rPr>
        <w:t>F</w:t>
      </w:r>
      <w:r w:rsidRPr="001243EC">
        <w:rPr>
          <w:rFonts w:ascii="Arial" w:hAnsi="Arial" w:cs="Arial"/>
          <w:lang w:val="es-ES"/>
        </w:rPr>
        <w:t xml:space="preserve">ase III). Esta tercera fase continuará la investigación </w:t>
      </w:r>
      <w:r>
        <w:rPr>
          <w:rFonts w:ascii="Arial" w:hAnsi="Arial" w:cs="Arial"/>
          <w:lang w:val="es-ES"/>
        </w:rPr>
        <w:t>acerca de</w:t>
      </w:r>
      <w:r w:rsidRPr="001243EC">
        <w:rPr>
          <w:rFonts w:ascii="Arial" w:hAnsi="Arial" w:cs="Arial"/>
          <w:lang w:val="es-ES"/>
        </w:rPr>
        <w:t xml:space="preserve"> las causas de la enfermedad y ayudará a desarrollar la capacidad de los miembros de ASOCHIVIDA </w:t>
      </w:r>
      <w:r w:rsidR="005771D6">
        <w:rPr>
          <w:rFonts w:ascii="Arial" w:hAnsi="Arial" w:cs="Arial"/>
          <w:lang w:val="es-ES"/>
        </w:rPr>
        <w:t>par</w:t>
      </w:r>
      <w:r>
        <w:rPr>
          <w:rFonts w:ascii="Arial" w:hAnsi="Arial" w:cs="Arial"/>
          <w:lang w:val="es-ES"/>
        </w:rPr>
        <w:t>a</w:t>
      </w:r>
      <w:r w:rsidRPr="001243E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comprender </w:t>
      </w:r>
      <w:r w:rsidRPr="001243EC">
        <w:rPr>
          <w:rFonts w:ascii="Arial" w:hAnsi="Arial" w:cs="Arial"/>
          <w:lang w:val="es-ES"/>
        </w:rPr>
        <w:t>la investigación</w:t>
      </w:r>
      <w:r>
        <w:rPr>
          <w:rFonts w:ascii="Arial" w:hAnsi="Arial" w:cs="Arial"/>
          <w:lang w:val="es-ES"/>
        </w:rPr>
        <w:t>,</w:t>
      </w:r>
      <w:r w:rsidRPr="001243EC">
        <w:rPr>
          <w:rFonts w:ascii="Arial" w:hAnsi="Arial" w:cs="Arial"/>
          <w:lang w:val="es-ES"/>
        </w:rPr>
        <w:t xml:space="preserve"> mientras </w:t>
      </w:r>
      <w:r>
        <w:rPr>
          <w:rFonts w:ascii="Arial" w:hAnsi="Arial" w:cs="Arial"/>
          <w:lang w:val="es-ES"/>
        </w:rPr>
        <w:t xml:space="preserve">amplía </w:t>
      </w:r>
      <w:r w:rsidRPr="001243EC">
        <w:rPr>
          <w:rFonts w:ascii="Arial" w:hAnsi="Arial" w:cs="Arial"/>
          <w:lang w:val="es-ES"/>
        </w:rPr>
        <w:t xml:space="preserve">el </w:t>
      </w:r>
      <w:r>
        <w:rPr>
          <w:rFonts w:ascii="Arial" w:hAnsi="Arial" w:cs="Arial"/>
          <w:lang w:val="es-ES"/>
        </w:rPr>
        <w:t xml:space="preserve">enfoque </w:t>
      </w:r>
      <w:r w:rsidRPr="001243EC">
        <w:rPr>
          <w:rFonts w:ascii="Arial" w:hAnsi="Arial" w:cs="Arial"/>
          <w:lang w:val="es-ES"/>
        </w:rPr>
        <w:t xml:space="preserve">para </w:t>
      </w:r>
      <w:r>
        <w:rPr>
          <w:rFonts w:ascii="Arial" w:hAnsi="Arial" w:cs="Arial"/>
          <w:lang w:val="es-ES"/>
        </w:rPr>
        <w:t>que participen más instituciones nacionales.</w:t>
      </w:r>
      <w:r w:rsidRPr="001243EC">
        <w:rPr>
          <w:rFonts w:ascii="Arial" w:hAnsi="Arial" w:cs="Arial"/>
          <w:lang w:val="es-ES"/>
        </w:rPr>
        <w:t xml:space="preserve"> </w:t>
      </w:r>
      <w:r w:rsidR="00833C16" w:rsidRPr="00994E40">
        <w:rPr>
          <w:rFonts w:ascii="Arial" w:hAnsi="Arial" w:cs="Arial"/>
          <w:lang w:val="es-ES"/>
        </w:rPr>
        <w:t xml:space="preserve"> </w:t>
      </w:r>
    </w:p>
    <w:p w:rsidR="00F936D0" w:rsidRPr="00994E40" w:rsidRDefault="00F936D0" w:rsidP="00E57C89">
      <w:pPr>
        <w:jc w:val="both"/>
        <w:rPr>
          <w:rFonts w:ascii="Arial" w:hAnsi="Arial" w:cs="Arial"/>
          <w:b/>
          <w:lang w:val="es-ES"/>
        </w:rPr>
      </w:pPr>
    </w:p>
    <w:p w:rsidR="00D51E89" w:rsidRPr="00A2567F" w:rsidRDefault="00F656DB" w:rsidP="00E57C89">
      <w:pPr>
        <w:jc w:val="both"/>
        <w:rPr>
          <w:rFonts w:ascii="Calibri" w:hAnsi="Calibri"/>
          <w:lang w:val="es-ES"/>
        </w:rPr>
      </w:pPr>
      <w:r w:rsidRPr="001243EC">
        <w:rPr>
          <w:rFonts w:ascii="Arial" w:hAnsi="Arial" w:cs="Arial"/>
          <w:lang w:val="es-ES"/>
        </w:rPr>
        <w:t>El proceso de diálogo de</w:t>
      </w:r>
      <w:r>
        <w:rPr>
          <w:rFonts w:ascii="Arial" w:hAnsi="Arial" w:cs="Arial"/>
          <w:lang w:val="es-ES"/>
        </w:rPr>
        <w:t xml:space="preserve"> </w:t>
      </w:r>
      <w:r w:rsidRPr="001243EC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>a</w:t>
      </w:r>
      <w:r w:rsidRPr="001243EC">
        <w:rPr>
          <w:rFonts w:ascii="Arial" w:hAnsi="Arial" w:cs="Arial"/>
          <w:lang w:val="es-ES"/>
        </w:rPr>
        <w:t xml:space="preserve"> CAO fue iniciado para </w:t>
      </w:r>
      <w:r>
        <w:rPr>
          <w:rFonts w:ascii="Arial" w:hAnsi="Arial" w:cs="Arial"/>
          <w:lang w:val="es-ES"/>
        </w:rPr>
        <w:t xml:space="preserve">abordar </w:t>
      </w:r>
      <w:r w:rsidRPr="001243EC">
        <w:rPr>
          <w:rFonts w:ascii="Arial" w:hAnsi="Arial" w:cs="Arial"/>
          <w:lang w:val="es-ES"/>
        </w:rPr>
        <w:t>un conflicto espe</w:t>
      </w:r>
      <w:r w:rsidR="00902A97">
        <w:rPr>
          <w:rFonts w:ascii="Arial" w:hAnsi="Arial" w:cs="Arial"/>
          <w:lang w:val="es-ES"/>
        </w:rPr>
        <w:t xml:space="preserve">cífico entre NSEL y ASOCHIVIDA. Cada vez hay más evidencia </w:t>
      </w:r>
      <w:r w:rsidRPr="001243EC">
        <w:rPr>
          <w:rFonts w:ascii="Arial" w:hAnsi="Arial" w:cs="Arial"/>
          <w:lang w:val="es-ES"/>
        </w:rPr>
        <w:t>que esta enfermedad es un</w:t>
      </w:r>
      <w:r>
        <w:rPr>
          <w:rFonts w:ascii="Arial" w:hAnsi="Arial" w:cs="Arial"/>
          <w:lang w:val="es-ES"/>
        </w:rPr>
        <w:t xml:space="preserve"> problema </w:t>
      </w:r>
      <w:r w:rsidR="00902A97">
        <w:rPr>
          <w:rFonts w:ascii="Arial" w:hAnsi="Arial" w:cs="Arial"/>
          <w:lang w:val="es-ES"/>
        </w:rPr>
        <w:t>en otras regiones de Nicaragua así como en otros países de Centro América</w:t>
      </w:r>
      <w:r w:rsidRPr="001243EC">
        <w:rPr>
          <w:rFonts w:ascii="Arial" w:hAnsi="Arial" w:cs="Arial"/>
          <w:lang w:val="es-ES"/>
        </w:rPr>
        <w:t xml:space="preserve">. </w:t>
      </w:r>
      <w:r w:rsidR="00A2567F">
        <w:rPr>
          <w:rFonts w:ascii="Arial" w:hAnsi="Arial" w:cs="Arial"/>
          <w:lang w:val="es-ES"/>
        </w:rPr>
        <w:t xml:space="preserve">El abordaje de un problema de esta magnitud </w:t>
      </w:r>
      <w:r w:rsidRPr="001243EC">
        <w:rPr>
          <w:rFonts w:ascii="Arial" w:hAnsi="Arial" w:cs="Arial"/>
          <w:lang w:val="es-ES"/>
        </w:rPr>
        <w:t xml:space="preserve">requerirá un marco institucional más robusto que </w:t>
      </w:r>
      <w:r w:rsidR="00A2567F">
        <w:rPr>
          <w:rFonts w:ascii="Arial" w:hAnsi="Arial" w:cs="Arial"/>
          <w:lang w:val="es-ES"/>
        </w:rPr>
        <w:t>inevitablemente estará vinculado a los formuladores de políticas.</w:t>
      </w:r>
      <w:r w:rsidRPr="001243EC">
        <w:rPr>
          <w:rFonts w:ascii="Arial" w:hAnsi="Arial" w:cs="Arial"/>
          <w:lang w:val="es-ES"/>
        </w:rPr>
        <w:t xml:space="preserve"> Este aspecto </w:t>
      </w:r>
      <w:r w:rsidR="005771D6">
        <w:rPr>
          <w:rFonts w:ascii="Arial" w:hAnsi="Arial" w:cs="Arial"/>
          <w:lang w:val="es-ES"/>
        </w:rPr>
        <w:t xml:space="preserve">trasciende </w:t>
      </w:r>
      <w:r w:rsidRPr="001243EC">
        <w:rPr>
          <w:rFonts w:ascii="Arial" w:hAnsi="Arial" w:cs="Arial"/>
          <w:lang w:val="es-ES"/>
        </w:rPr>
        <w:t>el mandato inmediato de</w:t>
      </w:r>
      <w:r w:rsidR="00A2567F">
        <w:rPr>
          <w:rFonts w:ascii="Arial" w:hAnsi="Arial" w:cs="Arial"/>
          <w:lang w:val="es-ES"/>
        </w:rPr>
        <w:t xml:space="preserve"> </w:t>
      </w:r>
      <w:r w:rsidRPr="001243EC">
        <w:rPr>
          <w:rFonts w:ascii="Arial" w:hAnsi="Arial" w:cs="Arial"/>
          <w:lang w:val="es-ES"/>
        </w:rPr>
        <w:t>l</w:t>
      </w:r>
      <w:r w:rsidR="00A2567F">
        <w:rPr>
          <w:rFonts w:ascii="Arial" w:hAnsi="Arial" w:cs="Arial"/>
          <w:lang w:val="es-ES"/>
        </w:rPr>
        <w:t>a</w:t>
      </w:r>
      <w:r w:rsidRPr="001243EC">
        <w:rPr>
          <w:rFonts w:ascii="Arial" w:hAnsi="Arial" w:cs="Arial"/>
          <w:lang w:val="es-ES"/>
        </w:rPr>
        <w:t xml:space="preserve"> CAO. </w:t>
      </w:r>
    </w:p>
    <w:p w:rsidR="00D51E89" w:rsidRPr="00A2567F" w:rsidRDefault="00D51E89" w:rsidP="00E57C89">
      <w:pPr>
        <w:jc w:val="both"/>
        <w:rPr>
          <w:rFonts w:ascii="Arial" w:hAnsi="Arial" w:cs="Arial"/>
          <w:lang w:val="es-ES"/>
        </w:rPr>
      </w:pPr>
    </w:p>
    <w:p w:rsidR="00F936D0" w:rsidRPr="00A2567F" w:rsidRDefault="00A2567F" w:rsidP="00E57C89">
      <w:pPr>
        <w:jc w:val="both"/>
        <w:rPr>
          <w:rFonts w:ascii="Arial" w:hAnsi="Arial" w:cs="Arial"/>
          <w:lang w:val="es-ES"/>
        </w:rPr>
      </w:pPr>
      <w:r w:rsidRPr="001243EC">
        <w:rPr>
          <w:rFonts w:ascii="Arial" w:hAnsi="Arial" w:cs="Arial"/>
          <w:lang w:val="es-ES"/>
        </w:rPr>
        <w:t xml:space="preserve">Para </w:t>
      </w:r>
      <w:r>
        <w:rPr>
          <w:rFonts w:ascii="Arial" w:hAnsi="Arial" w:cs="Arial"/>
          <w:lang w:val="es-ES"/>
        </w:rPr>
        <w:t xml:space="preserve">el </w:t>
      </w:r>
      <w:r w:rsidRPr="001243EC">
        <w:rPr>
          <w:rFonts w:ascii="Arial" w:hAnsi="Arial" w:cs="Arial"/>
          <w:lang w:val="es-ES"/>
        </w:rPr>
        <w:t xml:space="preserve">2011, esperamos que el proceso de diálogo pueda </w:t>
      </w:r>
      <w:r w:rsidR="0068463A">
        <w:rPr>
          <w:rFonts w:ascii="Arial" w:hAnsi="Arial" w:cs="Arial"/>
          <w:lang w:val="es-ES"/>
        </w:rPr>
        <w:t xml:space="preserve">ejercer </w:t>
      </w:r>
      <w:r w:rsidRPr="001243EC">
        <w:rPr>
          <w:rFonts w:ascii="Arial" w:hAnsi="Arial" w:cs="Arial"/>
          <w:lang w:val="es-ES"/>
        </w:rPr>
        <w:t xml:space="preserve">un papel catalítico en </w:t>
      </w:r>
      <w:r>
        <w:rPr>
          <w:rFonts w:ascii="Arial" w:hAnsi="Arial" w:cs="Arial"/>
          <w:lang w:val="es-ES"/>
        </w:rPr>
        <w:t xml:space="preserve">ayudar a los investigadores y funcionarios de  salud pública interesados a </w:t>
      </w:r>
      <w:r w:rsidRPr="001243EC">
        <w:rPr>
          <w:rFonts w:ascii="Arial" w:hAnsi="Arial" w:cs="Arial"/>
          <w:lang w:val="es-ES"/>
        </w:rPr>
        <w:t>crea</w:t>
      </w:r>
      <w:r>
        <w:rPr>
          <w:rFonts w:ascii="Arial" w:hAnsi="Arial" w:cs="Arial"/>
          <w:lang w:val="es-ES"/>
        </w:rPr>
        <w:t>r</w:t>
      </w:r>
      <w:r w:rsidRPr="001243EC">
        <w:rPr>
          <w:rFonts w:ascii="Arial" w:hAnsi="Arial" w:cs="Arial"/>
          <w:lang w:val="es-ES"/>
        </w:rPr>
        <w:t xml:space="preserve"> un marco nacional para la investigación </w:t>
      </w:r>
      <w:r>
        <w:rPr>
          <w:rFonts w:ascii="Arial" w:hAnsi="Arial" w:cs="Arial"/>
          <w:lang w:val="es-ES"/>
        </w:rPr>
        <w:t>de</w:t>
      </w:r>
      <w:r w:rsidRPr="001243EC">
        <w:rPr>
          <w:rFonts w:ascii="Arial" w:hAnsi="Arial" w:cs="Arial"/>
          <w:lang w:val="es-ES"/>
        </w:rPr>
        <w:t xml:space="preserve"> las causas de la enfermedad </w:t>
      </w:r>
      <w:r>
        <w:rPr>
          <w:rFonts w:ascii="Arial" w:hAnsi="Arial" w:cs="Arial"/>
          <w:lang w:val="es-ES"/>
        </w:rPr>
        <w:t xml:space="preserve">renal </w:t>
      </w:r>
      <w:r w:rsidRPr="001243EC">
        <w:rPr>
          <w:rFonts w:ascii="Arial" w:hAnsi="Arial" w:cs="Arial"/>
          <w:lang w:val="es-ES"/>
        </w:rPr>
        <w:t xml:space="preserve">crónica. Durante este año, también esperamos continuar </w:t>
      </w:r>
      <w:r>
        <w:rPr>
          <w:rFonts w:ascii="Arial" w:hAnsi="Arial" w:cs="Arial"/>
          <w:lang w:val="es-ES"/>
        </w:rPr>
        <w:t xml:space="preserve">enfocando </w:t>
      </w:r>
      <w:r w:rsidRPr="001243EC">
        <w:rPr>
          <w:rFonts w:ascii="Arial" w:hAnsi="Arial" w:cs="Arial"/>
          <w:lang w:val="es-ES"/>
        </w:rPr>
        <w:t>el diálogo en la construcción de una relación co</w:t>
      </w:r>
      <w:r>
        <w:rPr>
          <w:rFonts w:ascii="Arial" w:hAnsi="Arial" w:cs="Arial"/>
          <w:lang w:val="es-ES"/>
        </w:rPr>
        <w:t xml:space="preserve">laborativa </w:t>
      </w:r>
      <w:r w:rsidRPr="001243EC">
        <w:rPr>
          <w:rFonts w:ascii="Arial" w:hAnsi="Arial" w:cs="Arial"/>
          <w:lang w:val="es-ES"/>
        </w:rPr>
        <w:t xml:space="preserve">entre NSEL y ASOCHIVIDA que entregue mejoras tangibles y significativas, incluyendo oportunidades para mejorar </w:t>
      </w:r>
      <w:r>
        <w:rPr>
          <w:rFonts w:ascii="Arial" w:hAnsi="Arial" w:cs="Arial"/>
          <w:lang w:val="es-ES"/>
        </w:rPr>
        <w:t>la atención médica</w:t>
      </w:r>
      <w:r w:rsidRPr="001243E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de</w:t>
      </w:r>
      <w:r w:rsidRPr="001243EC">
        <w:rPr>
          <w:rFonts w:ascii="Arial" w:hAnsi="Arial" w:cs="Arial"/>
          <w:lang w:val="es-ES"/>
        </w:rPr>
        <w:t xml:space="preserve"> la comunidad afectada en Chichigalpa</w:t>
      </w:r>
      <w:r w:rsidR="00833C16" w:rsidRPr="00A2567F">
        <w:rPr>
          <w:rFonts w:ascii="Arial" w:hAnsi="Arial" w:cs="Arial"/>
          <w:lang w:val="es-ES"/>
        </w:rPr>
        <w:t>.</w:t>
      </w:r>
    </w:p>
    <w:p w:rsidR="00150E8F" w:rsidRPr="00A2567F" w:rsidRDefault="00150E8F" w:rsidP="00E57C89">
      <w:pPr>
        <w:jc w:val="both"/>
        <w:rPr>
          <w:rFonts w:ascii="Arial" w:hAnsi="Arial" w:cs="Arial"/>
          <w:lang w:val="es-ES"/>
        </w:rPr>
      </w:pPr>
    </w:p>
    <w:p w:rsidR="006B7C56" w:rsidRPr="00C51522" w:rsidRDefault="00C51522">
      <w:pPr>
        <w:jc w:val="both"/>
        <w:rPr>
          <w:rFonts w:ascii="Arial" w:hAnsi="Arial" w:cs="Arial"/>
          <w:b/>
          <w:lang w:val="es-ES"/>
        </w:rPr>
      </w:pPr>
      <w:r w:rsidRPr="00C51522">
        <w:rPr>
          <w:rFonts w:ascii="Arial" w:hAnsi="Arial" w:cs="Arial"/>
          <w:lang w:val="es-ES"/>
        </w:rPr>
        <w:t xml:space="preserve">Más información </w:t>
      </w:r>
      <w:r w:rsidR="00833C16" w:rsidRPr="00C51522">
        <w:rPr>
          <w:rFonts w:ascii="Arial" w:hAnsi="Arial" w:cs="Arial"/>
          <w:lang w:val="es-ES"/>
        </w:rPr>
        <w:t>a</w:t>
      </w:r>
      <w:r w:rsidRPr="00C51522">
        <w:rPr>
          <w:rFonts w:ascii="Arial" w:hAnsi="Arial" w:cs="Arial"/>
          <w:lang w:val="es-ES"/>
        </w:rPr>
        <w:t>cerca de este caso est</w:t>
      </w:r>
      <w:r>
        <w:rPr>
          <w:rFonts w:ascii="Arial" w:hAnsi="Arial" w:cs="Arial"/>
          <w:lang w:val="es-ES"/>
        </w:rPr>
        <w:t>á</w:t>
      </w:r>
      <w:r w:rsidRPr="00C51522">
        <w:rPr>
          <w:rFonts w:ascii="Arial" w:hAnsi="Arial" w:cs="Arial"/>
          <w:lang w:val="es-ES"/>
        </w:rPr>
        <w:t xml:space="preserve"> disponible en</w:t>
      </w:r>
      <w:r w:rsidR="00833C16" w:rsidRPr="00C51522">
        <w:rPr>
          <w:rFonts w:ascii="Arial" w:hAnsi="Arial" w:cs="Arial"/>
          <w:lang w:val="es-ES"/>
        </w:rPr>
        <w:t xml:space="preserve">: </w:t>
      </w:r>
      <w:hyperlink r:id="rId14" w:history="1">
        <w:r w:rsidR="00833C16" w:rsidRPr="00C51522">
          <w:rPr>
            <w:rStyle w:val="Hyperlink"/>
            <w:rFonts w:ascii="Arial" w:hAnsi="Arial" w:cs="Arial"/>
            <w:lang w:val="es-ES"/>
          </w:rPr>
          <w:t>www.cao-ombudsman.org</w:t>
        </w:r>
      </w:hyperlink>
    </w:p>
    <w:p w:rsidR="006B7C56" w:rsidRPr="00C51522" w:rsidRDefault="006B7C56">
      <w:pPr>
        <w:jc w:val="both"/>
        <w:rPr>
          <w:rFonts w:ascii="Arial" w:hAnsi="Arial" w:cs="Arial"/>
          <w:i/>
          <w:lang w:val="es-ES"/>
        </w:rPr>
      </w:pPr>
    </w:p>
    <w:p w:rsidR="000A25FB" w:rsidRPr="00C51522" w:rsidRDefault="000A25FB">
      <w:pPr>
        <w:jc w:val="both"/>
        <w:rPr>
          <w:rFonts w:ascii="Arial" w:hAnsi="Arial" w:cs="Arial"/>
          <w:i/>
          <w:lang w:val="es-ES"/>
        </w:rPr>
      </w:pPr>
      <w:r w:rsidRPr="00C51522">
        <w:rPr>
          <w:rFonts w:ascii="Arial" w:hAnsi="Arial" w:cs="Arial"/>
          <w:i/>
          <w:lang w:val="es-ES"/>
        </w:rPr>
        <w:t>A</w:t>
      </w:r>
      <w:r w:rsidR="00C51522" w:rsidRPr="00C51522">
        <w:rPr>
          <w:rFonts w:ascii="Arial" w:hAnsi="Arial" w:cs="Arial"/>
          <w:i/>
          <w:lang w:val="es-ES"/>
        </w:rPr>
        <w:t>b</w:t>
      </w:r>
      <w:r w:rsidRPr="00C51522">
        <w:rPr>
          <w:rFonts w:ascii="Arial" w:hAnsi="Arial" w:cs="Arial"/>
          <w:i/>
          <w:lang w:val="es-ES"/>
        </w:rPr>
        <w:t xml:space="preserve">ril </w:t>
      </w:r>
      <w:r w:rsidR="00C51522">
        <w:rPr>
          <w:rFonts w:ascii="Arial" w:hAnsi="Arial" w:cs="Arial"/>
          <w:i/>
          <w:lang w:val="es-ES"/>
        </w:rPr>
        <w:t xml:space="preserve">de </w:t>
      </w:r>
      <w:r w:rsidRPr="00C51522">
        <w:rPr>
          <w:rFonts w:ascii="Arial" w:hAnsi="Arial" w:cs="Arial"/>
          <w:i/>
          <w:lang w:val="es-ES"/>
        </w:rPr>
        <w:t>2011</w:t>
      </w:r>
    </w:p>
    <w:sectPr w:rsidR="000A25FB" w:rsidRPr="00C51522" w:rsidSect="00DB3FE3">
      <w:headerReference w:type="default" r:id="rId15"/>
      <w:type w:val="continuous"/>
      <w:pgSz w:w="12240" w:h="15840" w:code="1"/>
      <w:pgMar w:top="1350" w:right="1296" w:bottom="1440" w:left="1296" w:header="576" w:footer="374" w:gutter="0"/>
      <w:cols w:num="2"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4A" w:rsidRDefault="00B82C4A">
      <w:r>
        <w:separator/>
      </w:r>
    </w:p>
  </w:endnote>
  <w:endnote w:type="continuationSeparator" w:id="0">
    <w:p w:rsidR="00B82C4A" w:rsidRDefault="00B8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4A" w:rsidRDefault="00B82C4A">
    <w:pPr>
      <w:pStyle w:val="Footer"/>
      <w:jc w:val="center"/>
      <w:rPr>
        <w:sz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3FE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4A" w:rsidRDefault="00B82C4A" w:rsidP="000B691E">
    <w:pPr>
      <w:jc w:val="center"/>
      <w:rPr>
        <w:smallCaps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DB3FE3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  <w:p w:rsidR="00B82C4A" w:rsidRDefault="00B82C4A">
    <w:pPr>
      <w:jc w:val="center"/>
      <w:rPr>
        <w:smallCaps/>
      </w:rPr>
    </w:pPr>
  </w:p>
  <w:p w:rsidR="00B82C4A" w:rsidRDefault="00B82C4A">
    <w:pPr>
      <w:jc w:val="right"/>
      <w:rPr>
        <w:b/>
        <w:smallCaps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4A" w:rsidRDefault="00B82C4A">
      <w:r>
        <w:separator/>
      </w:r>
    </w:p>
  </w:footnote>
  <w:footnote w:type="continuationSeparator" w:id="0">
    <w:p w:rsidR="00B82C4A" w:rsidRDefault="00B82C4A">
      <w:r>
        <w:continuationSeparator/>
      </w:r>
    </w:p>
  </w:footnote>
  <w:footnote w:id="1">
    <w:p w:rsidR="00B82C4A" w:rsidRPr="00C51522" w:rsidRDefault="00B82C4A" w:rsidP="00E47ACB">
      <w:pPr>
        <w:pStyle w:val="FootnoteText"/>
        <w:jc w:val="both"/>
        <w:rPr>
          <w:rFonts w:ascii="Arial" w:hAnsi="Arial" w:cs="Arial"/>
          <w:sz w:val="16"/>
          <w:szCs w:val="16"/>
          <w:lang w:val="es-ES"/>
        </w:rPr>
      </w:pPr>
      <w:r w:rsidRPr="00833C16">
        <w:rPr>
          <w:rStyle w:val="FootnoteReference"/>
          <w:rFonts w:ascii="Arial" w:hAnsi="Arial" w:cs="Arial"/>
          <w:sz w:val="14"/>
          <w:szCs w:val="14"/>
        </w:rPr>
        <w:footnoteRef/>
      </w:r>
      <w:r w:rsidRPr="00A2567F">
        <w:rPr>
          <w:rFonts w:ascii="Arial" w:hAnsi="Arial" w:cs="Arial"/>
          <w:sz w:val="14"/>
          <w:szCs w:val="14"/>
          <w:lang w:val="es-ES"/>
        </w:rPr>
        <w:t xml:space="preserve"> </w:t>
      </w:r>
      <w:r w:rsidRPr="00C51522">
        <w:rPr>
          <w:rFonts w:ascii="Arial" w:hAnsi="Arial" w:cs="Arial"/>
          <w:sz w:val="16"/>
          <w:szCs w:val="16"/>
          <w:lang w:val="es-ES"/>
        </w:rPr>
        <w:t xml:space="preserve">La insuficiencia renal crónica (IRC) es comúnmente conocida como enfermedad renal crónica. Los </w:t>
      </w:r>
      <w:r>
        <w:rPr>
          <w:rFonts w:ascii="Arial" w:hAnsi="Arial" w:cs="Arial"/>
          <w:sz w:val="16"/>
          <w:szCs w:val="16"/>
          <w:lang w:val="es-ES"/>
        </w:rPr>
        <w:t xml:space="preserve">dos </w:t>
      </w:r>
      <w:r w:rsidRPr="00C51522">
        <w:rPr>
          <w:rFonts w:ascii="Arial" w:hAnsi="Arial" w:cs="Arial"/>
          <w:sz w:val="16"/>
          <w:szCs w:val="16"/>
          <w:lang w:val="es-ES"/>
        </w:rPr>
        <w:t>términos se u</w:t>
      </w:r>
      <w:r>
        <w:rPr>
          <w:rFonts w:ascii="Arial" w:hAnsi="Arial" w:cs="Arial"/>
          <w:sz w:val="16"/>
          <w:szCs w:val="16"/>
          <w:lang w:val="es-ES"/>
        </w:rPr>
        <w:t>sa</w:t>
      </w:r>
      <w:r w:rsidRPr="00C51522">
        <w:rPr>
          <w:rFonts w:ascii="Arial" w:hAnsi="Arial" w:cs="Arial"/>
          <w:sz w:val="16"/>
          <w:szCs w:val="16"/>
          <w:lang w:val="es-ES"/>
        </w:rPr>
        <w:t xml:space="preserve">n </w:t>
      </w:r>
      <w:r>
        <w:rPr>
          <w:rFonts w:ascii="Arial" w:hAnsi="Arial" w:cs="Arial"/>
          <w:sz w:val="16"/>
          <w:szCs w:val="16"/>
          <w:lang w:val="es-ES"/>
        </w:rPr>
        <w:t xml:space="preserve">de manera </w:t>
      </w:r>
      <w:r w:rsidRPr="00C51522">
        <w:rPr>
          <w:rFonts w:ascii="Arial" w:hAnsi="Arial" w:cs="Arial"/>
          <w:sz w:val="16"/>
          <w:szCs w:val="16"/>
          <w:lang w:val="es-ES"/>
        </w:rPr>
        <w:t>intercambiable.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4A" w:rsidRDefault="00B82C4A">
    <w:pPr>
      <w:pStyle w:val="Header"/>
    </w:pPr>
  </w:p>
  <w:p w:rsidR="00B82C4A" w:rsidRDefault="00B82C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4" w:type="dxa"/>
      <w:tblLayout w:type="fixed"/>
      <w:tblLook w:val="0000"/>
    </w:tblPr>
    <w:tblGrid>
      <w:gridCol w:w="3930"/>
      <w:gridCol w:w="6004"/>
    </w:tblGrid>
    <w:tr w:rsidR="00B82C4A" w:rsidTr="00B82C4A">
      <w:trPr>
        <w:trHeight w:val="1245"/>
      </w:trPr>
      <w:tc>
        <w:tcPr>
          <w:tcW w:w="3930" w:type="dxa"/>
        </w:tcPr>
        <w:p w:rsidR="00B82C4A" w:rsidRDefault="00B82C4A">
          <w:pPr>
            <w:pStyle w:val="Header"/>
            <w:rPr>
              <w:sz w:val="18"/>
            </w:rPr>
          </w:pPr>
          <w:r w:rsidRPr="00B82C4A">
            <w:rPr>
              <w:sz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-1487805</wp:posOffset>
                </wp:positionH>
                <wp:positionV relativeFrom="paragraph">
                  <wp:posOffset>0</wp:posOffset>
                </wp:positionV>
                <wp:extent cx="1352550" cy="786765"/>
                <wp:effectExtent l="19050" t="0" r="0" b="0"/>
                <wp:wrapTight wrapText="bothSides">
                  <wp:wrapPolygon edited="0">
                    <wp:start x="-304" y="0"/>
                    <wp:lineTo x="-304" y="20920"/>
                    <wp:lineTo x="21600" y="20920"/>
                    <wp:lineTo x="21600" y="0"/>
                    <wp:lineTo x="-304" y="0"/>
                  </wp:wrapPolygon>
                </wp:wrapTight>
                <wp:docPr id="5" name="Picture 1" descr="CA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04" w:type="dxa"/>
        </w:tcPr>
        <w:p w:rsidR="00B82C4A" w:rsidRDefault="00B82C4A" w:rsidP="00B82C4A">
          <w:pPr>
            <w:pStyle w:val="Header-RightAlign"/>
            <w:rPr>
              <w:vanish w:val="0"/>
            </w:rPr>
          </w:pPr>
          <w:r>
            <w:rPr>
              <w:vanish w:val="0"/>
            </w:rPr>
            <w:t>Office of the  Compliance  Advisor/Ombudsman</w:t>
          </w:r>
        </w:p>
        <w:p w:rsidR="00B82C4A" w:rsidRDefault="00B82C4A">
          <w:pPr>
            <w:pStyle w:val="Header-RightAlign"/>
            <w:rPr>
              <w:vanish w:val="0"/>
            </w:rPr>
          </w:pPr>
          <w:smartTag w:uri="urn:schemas-microsoft-com:office:smarttags" w:element="place">
            <w:r>
              <w:rPr>
                <w:vanish w:val="0"/>
              </w:rPr>
              <w:t xml:space="preserve">2121 Pennsylvania Avenue, NW </w:t>
            </w:r>
            <w:r>
              <w:rPr>
                <w:vanish w:val="0"/>
              </w:rPr>
              <w:sym w:font="Symbol" w:char="F0B7"/>
            </w:r>
            <w:r>
              <w:rPr>
                <w:vanish w:val="0"/>
              </w:rPr>
              <w:t xml:space="preserve"> </w:t>
            </w:r>
            <w:smartTag w:uri="urn:schemas-microsoft-com:office:smarttags" w:element="City">
              <w:r>
                <w:rPr>
                  <w:vanish w:val="0"/>
                </w:rPr>
                <w:t>Washington</w:t>
              </w:r>
            </w:smartTag>
            <w:r>
              <w:rPr>
                <w:vanish w:val="0"/>
              </w:rPr>
              <w:t xml:space="preserve">, </w:t>
            </w:r>
            <w:smartTag w:uri="urn:schemas-microsoft-com:office:smarttags" w:element="address">
              <w:r>
                <w:rPr>
                  <w:vanish w:val="0"/>
                </w:rPr>
                <w:t>DC</w:t>
              </w:r>
            </w:smartTag>
            <w:r>
              <w:rPr>
                <w:vanish w:val="0"/>
              </w:rPr>
              <w:t xml:space="preserve"> </w:t>
            </w:r>
            <w:smartTag w:uri="urn:schemas-microsoft-com:office:smarttags" w:element="PostalCode">
              <w:r>
                <w:rPr>
                  <w:vanish w:val="0"/>
                </w:rPr>
                <w:t>20433</w:t>
              </w:r>
            </w:smartTag>
            <w:r>
              <w:rPr>
                <w:vanish w:val="0"/>
              </w:rPr>
              <w:t xml:space="preserve">, </w:t>
            </w:r>
            <w:smartTag w:uri="urn:schemas-microsoft-com:office:smarttags" w:element="country-region">
              <w:r>
                <w:rPr>
                  <w:vanish w:val="0"/>
                </w:rPr>
                <w:t>USA</w:t>
              </w:r>
            </w:smartTag>
          </w:smartTag>
        </w:p>
        <w:p w:rsidR="00B82C4A" w:rsidRDefault="00B82C4A">
          <w:pPr>
            <w:pStyle w:val="Header-RightAlign"/>
            <w:rPr>
              <w:vanish w:val="0"/>
            </w:rPr>
          </w:pPr>
          <w:r>
            <w:rPr>
              <w:vanish w:val="0"/>
            </w:rPr>
            <w:t xml:space="preserve">Telephone (202)  458-9452  </w:t>
          </w:r>
          <w:r>
            <w:rPr>
              <w:vanish w:val="0"/>
            </w:rPr>
            <w:sym w:font="Symbol" w:char="F0B7"/>
          </w:r>
          <w:r>
            <w:rPr>
              <w:vanish w:val="0"/>
            </w:rPr>
            <w:t xml:space="preserve"> Facsimile (202)  522-7400</w:t>
          </w:r>
        </w:p>
        <w:p w:rsidR="00B82C4A" w:rsidRPr="00B82C4A" w:rsidRDefault="00B82C4A" w:rsidP="00B82C4A">
          <w:pPr>
            <w:pStyle w:val="Header-RightAlign"/>
            <w:rPr>
              <w:smallCaps w:val="0"/>
              <w:vanish w:val="0"/>
            </w:rPr>
          </w:pPr>
          <w:r>
            <w:rPr>
              <w:smallCaps w:val="0"/>
              <w:vanish w:val="0"/>
            </w:rPr>
            <w:t>www.cao-ombudsman.org</w:t>
          </w:r>
        </w:p>
      </w:tc>
    </w:tr>
  </w:tbl>
  <w:p w:rsidR="00B82C4A" w:rsidRDefault="00B82C4A" w:rsidP="00B82C4A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4A" w:rsidRDefault="00B82C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F27AA6"/>
    <w:lvl w:ilvl="0">
      <w:numFmt w:val="bullet"/>
      <w:lvlText w:val="*"/>
      <w:lvlJc w:val="left"/>
    </w:lvl>
  </w:abstractNum>
  <w:abstractNum w:abstractNumId="1">
    <w:nsid w:val="008221F8"/>
    <w:multiLevelType w:val="hybridMultilevel"/>
    <w:tmpl w:val="9D96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6AD1"/>
    <w:multiLevelType w:val="hybridMultilevel"/>
    <w:tmpl w:val="25BAB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B84710"/>
    <w:multiLevelType w:val="hybridMultilevel"/>
    <w:tmpl w:val="FA3681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37821"/>
    <w:multiLevelType w:val="hybridMultilevel"/>
    <w:tmpl w:val="B05EA64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7113E3"/>
    <w:multiLevelType w:val="hybridMultilevel"/>
    <w:tmpl w:val="EF2AAD2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E1CD2"/>
    <w:multiLevelType w:val="hybridMultilevel"/>
    <w:tmpl w:val="B6C675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7B748C"/>
    <w:multiLevelType w:val="hybridMultilevel"/>
    <w:tmpl w:val="C7049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943EE3"/>
    <w:multiLevelType w:val="hybridMultilevel"/>
    <w:tmpl w:val="A9826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E71390"/>
    <w:multiLevelType w:val="hybridMultilevel"/>
    <w:tmpl w:val="5A62E9CC"/>
    <w:lvl w:ilvl="0" w:tplc="A8729A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AE056E"/>
    <w:multiLevelType w:val="hybridMultilevel"/>
    <w:tmpl w:val="E67A57D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A39BD"/>
    <w:multiLevelType w:val="hybridMultilevel"/>
    <w:tmpl w:val="4BF44A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02330"/>
    <w:rsid w:val="0001080E"/>
    <w:rsid w:val="00014112"/>
    <w:rsid w:val="000725F8"/>
    <w:rsid w:val="00074F68"/>
    <w:rsid w:val="000A25FB"/>
    <w:rsid w:val="000B691E"/>
    <w:rsid w:val="000D63EE"/>
    <w:rsid w:val="000D7B5A"/>
    <w:rsid w:val="001151ED"/>
    <w:rsid w:val="00150E8F"/>
    <w:rsid w:val="00183291"/>
    <w:rsid w:val="00191B46"/>
    <w:rsid w:val="001D3B55"/>
    <w:rsid w:val="0023264A"/>
    <w:rsid w:val="00270AFA"/>
    <w:rsid w:val="002733AE"/>
    <w:rsid w:val="0028769E"/>
    <w:rsid w:val="00287802"/>
    <w:rsid w:val="002959C2"/>
    <w:rsid w:val="002B346D"/>
    <w:rsid w:val="002B6FB6"/>
    <w:rsid w:val="002D0FE9"/>
    <w:rsid w:val="002D1D49"/>
    <w:rsid w:val="002E1C0F"/>
    <w:rsid w:val="003052C4"/>
    <w:rsid w:val="00337145"/>
    <w:rsid w:val="0036539E"/>
    <w:rsid w:val="0037269D"/>
    <w:rsid w:val="003C0656"/>
    <w:rsid w:val="00422893"/>
    <w:rsid w:val="00422DF5"/>
    <w:rsid w:val="0043268E"/>
    <w:rsid w:val="004C3339"/>
    <w:rsid w:val="004D37FE"/>
    <w:rsid w:val="004F0B68"/>
    <w:rsid w:val="00522328"/>
    <w:rsid w:val="005771D6"/>
    <w:rsid w:val="005C7B17"/>
    <w:rsid w:val="0060205E"/>
    <w:rsid w:val="006336DC"/>
    <w:rsid w:val="006413E8"/>
    <w:rsid w:val="00652E8C"/>
    <w:rsid w:val="0068463A"/>
    <w:rsid w:val="006A6310"/>
    <w:rsid w:val="006B2A25"/>
    <w:rsid w:val="006B7C56"/>
    <w:rsid w:val="006C434C"/>
    <w:rsid w:val="006C64FC"/>
    <w:rsid w:val="006D48C8"/>
    <w:rsid w:val="007039FA"/>
    <w:rsid w:val="00744588"/>
    <w:rsid w:val="007766AA"/>
    <w:rsid w:val="007B77CA"/>
    <w:rsid w:val="007D095E"/>
    <w:rsid w:val="00803DC2"/>
    <w:rsid w:val="008137E5"/>
    <w:rsid w:val="00833C16"/>
    <w:rsid w:val="008575A9"/>
    <w:rsid w:val="008C04C3"/>
    <w:rsid w:val="008C1622"/>
    <w:rsid w:val="008D2CB0"/>
    <w:rsid w:val="008E160A"/>
    <w:rsid w:val="008E51EE"/>
    <w:rsid w:val="00902A97"/>
    <w:rsid w:val="00915A22"/>
    <w:rsid w:val="00924E72"/>
    <w:rsid w:val="0094141F"/>
    <w:rsid w:val="00963B28"/>
    <w:rsid w:val="00987B84"/>
    <w:rsid w:val="00994E40"/>
    <w:rsid w:val="009C15F8"/>
    <w:rsid w:val="009D4E1E"/>
    <w:rsid w:val="009E4A0B"/>
    <w:rsid w:val="00A2567F"/>
    <w:rsid w:val="00A339FA"/>
    <w:rsid w:val="00A63E5C"/>
    <w:rsid w:val="00A91920"/>
    <w:rsid w:val="00AA277E"/>
    <w:rsid w:val="00AC6B8B"/>
    <w:rsid w:val="00AE58C0"/>
    <w:rsid w:val="00B82C4A"/>
    <w:rsid w:val="00BA28C6"/>
    <w:rsid w:val="00C51522"/>
    <w:rsid w:val="00C95437"/>
    <w:rsid w:val="00CB08FC"/>
    <w:rsid w:val="00D45019"/>
    <w:rsid w:val="00D51E89"/>
    <w:rsid w:val="00D66FF6"/>
    <w:rsid w:val="00DB3FE3"/>
    <w:rsid w:val="00DB6442"/>
    <w:rsid w:val="00DF00A9"/>
    <w:rsid w:val="00DF6081"/>
    <w:rsid w:val="00E03450"/>
    <w:rsid w:val="00E07484"/>
    <w:rsid w:val="00E43BA3"/>
    <w:rsid w:val="00E47ACB"/>
    <w:rsid w:val="00E57C89"/>
    <w:rsid w:val="00E82BAC"/>
    <w:rsid w:val="00F02330"/>
    <w:rsid w:val="00F15760"/>
    <w:rsid w:val="00F31A9B"/>
    <w:rsid w:val="00F35B87"/>
    <w:rsid w:val="00F656DB"/>
    <w:rsid w:val="00F746EE"/>
    <w:rsid w:val="00F81171"/>
    <w:rsid w:val="00F936D0"/>
    <w:rsid w:val="00F948FD"/>
    <w:rsid w:val="00FA3F81"/>
    <w:rsid w:val="00FE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64A"/>
  </w:style>
  <w:style w:type="paragraph" w:styleId="Heading1">
    <w:name w:val="heading 1"/>
    <w:basedOn w:val="Normal"/>
    <w:next w:val="Normal"/>
    <w:qFormat/>
    <w:rsid w:val="0023264A"/>
    <w:pPr>
      <w:keepNext/>
      <w:ind w:firstLine="72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3264A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936D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3264A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rsid w:val="0023264A"/>
    <w:pPr>
      <w:tabs>
        <w:tab w:val="center" w:pos="4320"/>
        <w:tab w:val="right" w:pos="8640"/>
      </w:tabs>
    </w:pPr>
    <w:rPr>
      <w:sz w:val="24"/>
    </w:rPr>
  </w:style>
  <w:style w:type="paragraph" w:customStyle="1" w:styleId="Referencestyle">
    <w:name w:val="Reference style"/>
    <w:basedOn w:val="Normal"/>
    <w:rsid w:val="0023264A"/>
    <w:rPr>
      <w:sz w:val="24"/>
    </w:rPr>
  </w:style>
  <w:style w:type="paragraph" w:customStyle="1" w:styleId="Letaddressee">
    <w:name w:val="Let: addressee"/>
    <w:basedOn w:val="Referencestyle"/>
    <w:rsid w:val="0023264A"/>
    <w:pPr>
      <w:tabs>
        <w:tab w:val="left" w:pos="5400"/>
        <w:tab w:val="left" w:pos="7200"/>
      </w:tabs>
    </w:pPr>
  </w:style>
  <w:style w:type="paragraph" w:customStyle="1" w:styleId="Letdate">
    <w:name w:val="Let: date"/>
    <w:basedOn w:val="Referencestyle"/>
    <w:rsid w:val="0023264A"/>
    <w:pPr>
      <w:tabs>
        <w:tab w:val="left" w:pos="5400"/>
        <w:tab w:val="left" w:pos="7200"/>
      </w:tabs>
    </w:pPr>
  </w:style>
  <w:style w:type="paragraph" w:customStyle="1" w:styleId="Letdear">
    <w:name w:val="Let: dear"/>
    <w:basedOn w:val="Referencestyle"/>
    <w:rsid w:val="0023264A"/>
    <w:pPr>
      <w:tabs>
        <w:tab w:val="left" w:pos="5400"/>
        <w:tab w:val="left" w:pos="7200"/>
      </w:tabs>
    </w:pPr>
  </w:style>
  <w:style w:type="paragraph" w:customStyle="1" w:styleId="Letsender">
    <w:name w:val="Let: sender"/>
    <w:basedOn w:val="Referencestyle"/>
    <w:rsid w:val="0023264A"/>
    <w:pPr>
      <w:tabs>
        <w:tab w:val="left" w:pos="5400"/>
        <w:tab w:val="left" w:pos="7200"/>
      </w:tabs>
    </w:pPr>
  </w:style>
  <w:style w:type="paragraph" w:customStyle="1" w:styleId="Letsincerely">
    <w:name w:val="Let: sincerely"/>
    <w:basedOn w:val="Referencestyle"/>
    <w:rsid w:val="0023264A"/>
    <w:pPr>
      <w:tabs>
        <w:tab w:val="left" w:pos="5400"/>
        <w:tab w:val="left" w:pos="7200"/>
      </w:tabs>
    </w:pPr>
  </w:style>
  <w:style w:type="paragraph" w:customStyle="1" w:styleId="Header-RightAlign">
    <w:name w:val="Header - Right Align"/>
    <w:basedOn w:val="Header"/>
    <w:rsid w:val="0023264A"/>
    <w:pPr>
      <w:jc w:val="right"/>
    </w:pPr>
    <w:rPr>
      <w:smallCaps/>
      <w:vanish/>
      <w:sz w:val="18"/>
    </w:rPr>
  </w:style>
  <w:style w:type="paragraph" w:styleId="BodyText">
    <w:name w:val="Body Text"/>
    <w:basedOn w:val="Normal"/>
    <w:rsid w:val="0023264A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23264A"/>
    <w:pPr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4F0B68"/>
    <w:rPr>
      <w:color w:val="0000FF"/>
      <w:u w:val="single"/>
    </w:rPr>
  </w:style>
  <w:style w:type="table" w:styleId="TableGrid">
    <w:name w:val="Table Grid"/>
    <w:basedOn w:val="TableNormal"/>
    <w:rsid w:val="000B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B691E"/>
  </w:style>
  <w:style w:type="character" w:styleId="Emphasis">
    <w:name w:val="Emphasis"/>
    <w:basedOn w:val="DefaultParagraphFont"/>
    <w:uiPriority w:val="20"/>
    <w:qFormat/>
    <w:rsid w:val="007766AA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28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69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936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uiPriority w:val="99"/>
    <w:rsid w:val="00F936D0"/>
    <w:pPr>
      <w:widowControl w:val="0"/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F936D0"/>
    <w:rPr>
      <w:rFonts w:ascii="Calibri" w:hAnsi="Calibri"/>
      <w:b/>
      <w:bCs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8E160A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6B8B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6B8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AC6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ao-ombudsman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{Date}</vt:lpstr>
    </vt:vector>
  </TitlesOfParts>
  <Company>The World Bank Group</Company>
  <LinksUpToDate>false</LinksUpToDate>
  <CharactersWithSpaces>6843</CharactersWithSpaces>
  <SharedDoc>false</SharedDoc>
  <HLinks>
    <vt:vector size="18" baseType="variant">
      <vt:variant>
        <vt:i4>4522058</vt:i4>
      </vt:variant>
      <vt:variant>
        <vt:i4>6</vt:i4>
      </vt:variant>
      <vt:variant>
        <vt:i4>0</vt:i4>
      </vt:variant>
      <vt:variant>
        <vt:i4>5</vt:i4>
      </vt:variant>
      <vt:variant>
        <vt:lpwstr>http://www.cao-ombudsman.org/</vt:lpwstr>
      </vt:variant>
      <vt:variant>
        <vt:lpwstr/>
      </vt:variant>
      <vt:variant>
        <vt:i4>2687082</vt:i4>
      </vt:variant>
      <vt:variant>
        <vt:i4>3</vt:i4>
      </vt:variant>
      <vt:variant>
        <vt:i4>0</vt:i4>
      </vt:variant>
      <vt:variant>
        <vt:i4>5</vt:i4>
      </vt:variant>
      <vt:variant>
        <vt:lpwstr>http://www.ifc.org/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mailto:ehorgan@ifc.org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{Date}</dc:title>
  <dc:creator>CAO</dc:creator>
  <cp:lastModifiedBy>Emily S. Horgan</cp:lastModifiedBy>
  <cp:revision>2</cp:revision>
  <cp:lastPrinted>2003-06-30T14:50:00Z</cp:lastPrinted>
  <dcterms:created xsi:type="dcterms:W3CDTF">2011-04-20T15:16:00Z</dcterms:created>
  <dcterms:modified xsi:type="dcterms:W3CDTF">2011-04-20T15:16:00Z</dcterms:modified>
</cp:coreProperties>
</file>